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1417F6">
      <w:pPr>
        <w:jc w:val="center"/>
        <w:rPr>
          <w:rFonts w:hint="eastAsia" w:ascii="宋体" w:hAnsi="宋体" w:eastAsia="宋体" w:cs="宋体"/>
          <w:b/>
          <w:color w:val="auto"/>
          <w:sz w:val="32"/>
          <w:szCs w:val="32"/>
          <w:highlight w:val="none"/>
        </w:rPr>
      </w:pPr>
      <w:bookmarkStart w:id="0" w:name="_Toc81575205"/>
      <w:bookmarkStart w:id="1" w:name="_Toc81575168"/>
      <w:bookmarkStart w:id="2" w:name="_Toc14190"/>
      <w:r>
        <w:rPr>
          <w:rFonts w:hint="eastAsia" w:ascii="宋体" w:hAnsi="宋体" w:eastAsia="宋体" w:cs="宋体"/>
          <w:b/>
          <w:color w:val="auto"/>
          <w:sz w:val="32"/>
          <w:szCs w:val="32"/>
          <w:highlight w:val="none"/>
        </w:rPr>
        <w:t>第四部分 采购需求</w:t>
      </w:r>
      <w:bookmarkEnd w:id="0"/>
      <w:bookmarkEnd w:id="1"/>
      <w:bookmarkEnd w:id="2"/>
    </w:p>
    <w:p w14:paraId="104E228A">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bCs/>
          <w:color w:val="auto"/>
          <w:sz w:val="21"/>
          <w:szCs w:val="21"/>
          <w:highlight w:val="none"/>
        </w:rPr>
      </w:pPr>
      <w:bookmarkStart w:id="3" w:name="EB7816f6fdbc96408ea7b735c177a21493"/>
      <w:r>
        <w:rPr>
          <w:rFonts w:hint="eastAsia" w:ascii="宋体" w:hAnsi="宋体" w:eastAsia="宋体" w:cs="宋体"/>
          <w:bCs/>
          <w:color w:val="auto"/>
          <w:sz w:val="21"/>
          <w:szCs w:val="21"/>
          <w:highlight w:val="none"/>
        </w:rPr>
        <w:t>项目属性：货物类项目</w:t>
      </w:r>
    </w:p>
    <w:p w14:paraId="7700C8D9">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本项目采购标的对应的中小企业划分标准所属行业：工业制造业</w:t>
      </w:r>
    </w:p>
    <w:p w14:paraId="2CA9DFAA">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本项目不接受进口产品。</w:t>
      </w:r>
    </w:p>
    <w:p w14:paraId="5D8EE92E">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一、项目概况</w:t>
      </w:r>
    </w:p>
    <w:p w14:paraId="5A69F24E">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1.项目名称：</w:t>
      </w:r>
      <w:r>
        <w:rPr>
          <w:rFonts w:hint="eastAsia" w:ascii="宋体" w:hAnsi="宋体" w:cs="宋体"/>
          <w:bCs/>
          <w:color w:val="auto"/>
          <w:sz w:val="21"/>
          <w:szCs w:val="21"/>
          <w:highlight w:val="none"/>
          <w:lang w:eastAsia="zh-CN"/>
        </w:rPr>
        <w:t>苏宿工业园区政务服务中心改造提升（办公家具）</w:t>
      </w:r>
    </w:p>
    <w:p w14:paraId="6C7893DC">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cs="宋体"/>
          <w:bCs/>
          <w:color w:val="auto"/>
          <w:sz w:val="21"/>
          <w:szCs w:val="21"/>
          <w:highlight w:val="none"/>
          <w:lang w:eastAsia="zh-CN"/>
        </w:rPr>
      </w:pPr>
      <w:r>
        <w:rPr>
          <w:rFonts w:hint="eastAsia" w:ascii="宋体" w:hAnsi="宋体" w:eastAsia="宋体" w:cs="宋体"/>
          <w:bCs/>
          <w:color w:val="auto"/>
          <w:sz w:val="21"/>
          <w:szCs w:val="21"/>
          <w:highlight w:val="none"/>
        </w:rPr>
        <w:t>2</w:t>
      </w:r>
      <w:r>
        <w:rPr>
          <w:rFonts w:hint="eastAsia" w:ascii="宋体" w:hAnsi="宋体" w:cs="宋体"/>
          <w:bCs/>
          <w:color w:val="auto"/>
          <w:sz w:val="21"/>
          <w:szCs w:val="21"/>
          <w:highlight w:val="none"/>
          <w:lang w:eastAsia="zh-CN"/>
        </w:rPr>
        <w:t>.预算金额：</w:t>
      </w:r>
      <w:r>
        <w:rPr>
          <w:rFonts w:hint="eastAsia" w:ascii="宋体" w:hAnsi="宋体" w:cs="宋体"/>
          <w:bCs/>
          <w:color w:val="auto"/>
          <w:sz w:val="21"/>
          <w:szCs w:val="21"/>
          <w:highlight w:val="none"/>
          <w:lang w:val="en-US" w:eastAsia="zh-CN"/>
        </w:rPr>
        <w:t>543570</w:t>
      </w:r>
      <w:r>
        <w:rPr>
          <w:rFonts w:hint="eastAsia" w:ascii="宋体" w:hAnsi="宋体" w:cs="宋体"/>
          <w:bCs/>
          <w:color w:val="auto"/>
          <w:sz w:val="21"/>
          <w:szCs w:val="21"/>
          <w:highlight w:val="none"/>
          <w:lang w:eastAsia="zh-CN"/>
        </w:rPr>
        <w:t>元</w:t>
      </w:r>
    </w:p>
    <w:p w14:paraId="45A8AE8A">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cs="宋体"/>
          <w:bCs/>
          <w:color w:val="auto"/>
          <w:sz w:val="21"/>
          <w:szCs w:val="21"/>
          <w:highlight w:val="none"/>
          <w:lang w:eastAsia="zh-CN"/>
        </w:rPr>
      </w:pPr>
      <w:r>
        <w:rPr>
          <w:rFonts w:hint="eastAsia" w:ascii="宋体" w:hAnsi="宋体" w:cs="宋体"/>
          <w:bCs/>
          <w:color w:val="auto"/>
          <w:sz w:val="21"/>
          <w:szCs w:val="21"/>
          <w:highlight w:val="none"/>
          <w:lang w:eastAsia="zh-CN"/>
        </w:rPr>
        <w:t>3.本项目设定最高限价，最高限价为</w:t>
      </w:r>
      <w:r>
        <w:rPr>
          <w:rFonts w:hint="eastAsia" w:ascii="宋体" w:hAnsi="宋体" w:cs="宋体"/>
          <w:bCs/>
          <w:color w:val="auto"/>
          <w:sz w:val="21"/>
          <w:szCs w:val="21"/>
          <w:highlight w:val="none"/>
          <w:lang w:val="en-US" w:eastAsia="zh-CN"/>
        </w:rPr>
        <w:t>543570</w:t>
      </w:r>
      <w:r>
        <w:rPr>
          <w:rFonts w:hint="eastAsia" w:ascii="宋体" w:hAnsi="宋体" w:cs="宋体"/>
          <w:bCs/>
          <w:color w:val="auto"/>
          <w:sz w:val="21"/>
          <w:szCs w:val="21"/>
          <w:highlight w:val="none"/>
          <w:lang w:eastAsia="zh-CN"/>
        </w:rPr>
        <w:t>元。</w:t>
      </w:r>
    </w:p>
    <w:p w14:paraId="66A2E12B">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4.采购需求（简介）：本次采购内容为</w:t>
      </w:r>
      <w:r>
        <w:rPr>
          <w:rFonts w:hint="eastAsia" w:ascii="宋体" w:hAnsi="宋体" w:cs="宋体"/>
          <w:bCs/>
          <w:color w:val="auto"/>
          <w:sz w:val="21"/>
          <w:szCs w:val="21"/>
          <w:highlight w:val="none"/>
          <w:lang w:eastAsia="zh-CN"/>
        </w:rPr>
        <w:t>苏宿工业园区政务服务中心改造提升（办公家具）</w:t>
      </w:r>
      <w:r>
        <w:rPr>
          <w:rFonts w:hint="eastAsia" w:ascii="宋体" w:hAnsi="宋体" w:eastAsia="宋体" w:cs="宋体"/>
          <w:bCs/>
          <w:color w:val="auto"/>
          <w:sz w:val="21"/>
          <w:szCs w:val="21"/>
          <w:highlight w:val="none"/>
        </w:rPr>
        <w:t>，包括家具制作、运输、装卸、安装、调试及售后三包服务等。</w:t>
      </w:r>
    </w:p>
    <w:p w14:paraId="6540F728">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合同期：</w:t>
      </w:r>
      <w:r>
        <w:rPr>
          <w:rFonts w:hint="eastAsia" w:ascii="宋体" w:hAnsi="宋体" w:eastAsia="宋体" w:cs="宋体"/>
          <w:color w:val="auto"/>
          <w:sz w:val="21"/>
          <w:szCs w:val="21"/>
          <w:highlight w:val="none"/>
          <w:lang w:val="en-US" w:eastAsia="zh-CN"/>
        </w:rPr>
        <w:t>20日历天</w:t>
      </w:r>
      <w:r>
        <w:rPr>
          <w:rFonts w:hint="eastAsia" w:ascii="宋体" w:hAnsi="宋体" w:eastAsia="宋体" w:cs="宋体"/>
          <w:color w:val="auto"/>
          <w:sz w:val="21"/>
          <w:szCs w:val="21"/>
          <w:highlight w:val="none"/>
        </w:rPr>
        <w:t>。</w:t>
      </w:r>
    </w:p>
    <w:p w14:paraId="63034920">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售后服务期：</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年（自验收合格之日起计算）；供应商的产品在质保期内因发生质量问题，供应商应在接到故障通知半小时以内做出响应，24小时内到达现场免费予以排除故障、修复或更换零部件，或启用替代品。如需更换设备或送修，必须在2个工作日内解决。采购人不承担所产生的任何费用。</w:t>
      </w:r>
    </w:p>
    <w:p w14:paraId="32CFF245">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质量标准：供应商必须提供符合国家质量检测标准的全新、未使用过的货物(包括所有零配件、专用工具等)，表面无划伤，无碰撞，无任何缺陷隐患，在中国境内可依常规安全合法使用，并附有原始厂商的装箱单、完整的技术资料及相应的中文说明等相关资料，必须提供设备的供货配置清单。若中标货物质量不符合采购文件要求，采购人有权拒收货物。供应商在交货时必需提供主要产品生产厂家供货证明书。供应商货物若与标书上列明的货物型号、技术指标等不相符，有造假现象的，一经查出，将终止合同，并承担由此给采购人带来的损失。</w:t>
      </w:r>
    </w:p>
    <w:p w14:paraId="3E9A2F8F">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二、付款方式</w:t>
      </w:r>
    </w:p>
    <w:p w14:paraId="3D4A0B64">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预付款：合同签订后，支付合同金额的30%；</w:t>
      </w:r>
    </w:p>
    <w:p w14:paraId="1DAC4100">
      <w:pPr>
        <w:pStyle w:val="4"/>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Style w:val="6"/>
          <w:rFonts w:hint="eastAsia" w:ascii="宋体" w:hAnsi="宋体" w:eastAsia="宋体" w:cs="宋体"/>
          <w:color w:val="auto"/>
          <w:sz w:val="21"/>
          <w:szCs w:val="21"/>
          <w:highlight w:val="none"/>
        </w:rPr>
      </w:pPr>
      <w:r>
        <w:rPr>
          <w:rStyle w:val="6"/>
          <w:rFonts w:hint="eastAsia" w:ascii="宋体" w:hAnsi="宋体" w:eastAsia="宋体" w:cs="宋体"/>
          <w:color w:val="auto"/>
          <w:sz w:val="21"/>
          <w:szCs w:val="21"/>
          <w:highlight w:val="none"/>
        </w:rPr>
        <w:t>进度款：项目完成后经验收合格后付清余款。</w:t>
      </w:r>
    </w:p>
    <w:p w14:paraId="4FDA0759">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资金支付的时间：收到供应商发票10个工作日内。</w:t>
      </w:r>
    </w:p>
    <w:p w14:paraId="43EC0C3C">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资金支付的条件：满足相应阶段的要求且收到供应商发票。</w:t>
      </w:r>
    </w:p>
    <w:p w14:paraId="73A22F16">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注：数字人民币为合同价款支付的一种方式。在签订合同时，中标人明确表示无需预付款或者主动要求降低预付款比例的金额，采购人可不适用预付款规定。</w:t>
      </w:r>
    </w:p>
    <w:p w14:paraId="33C9F15B">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color w:val="auto"/>
          <w:sz w:val="21"/>
          <w:szCs w:val="21"/>
          <w:highlight w:val="none"/>
        </w:rPr>
      </w:pPr>
      <w:r>
        <w:rPr>
          <w:rStyle w:val="6"/>
          <w:rFonts w:hint="eastAsia" w:ascii="宋体" w:hAnsi="宋体" w:eastAsia="宋体" w:cs="宋体"/>
          <w:color w:val="auto"/>
          <w:sz w:val="21"/>
          <w:szCs w:val="21"/>
          <w:highlight w:val="none"/>
        </w:rPr>
        <w:t>付款前，供应商应向采购人提供符合要求的发票，否则，采购人有权拒绝付款，同时不免除供应商合同履行义务。采购人可从应付款中直接扣除供应商应承担的违约金或其他费用。</w:t>
      </w:r>
    </w:p>
    <w:p w14:paraId="5E2BA211">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b/>
          <w:bCs/>
          <w:color w:val="auto"/>
          <w:sz w:val="21"/>
          <w:szCs w:val="21"/>
          <w:highlight w:val="yellow"/>
        </w:rPr>
      </w:pPr>
      <w:r>
        <w:rPr>
          <w:rFonts w:hint="eastAsia" w:ascii="宋体" w:hAnsi="宋体" w:cs="宋体"/>
          <w:b/>
          <w:bCs/>
          <w:color w:val="auto"/>
          <w:sz w:val="21"/>
          <w:szCs w:val="21"/>
          <w:highlight w:val="yellow"/>
          <w:lang w:eastAsia="zh-CN"/>
        </w:rPr>
        <w:t>采购清单</w:t>
      </w:r>
      <w:r>
        <w:rPr>
          <w:rFonts w:hint="eastAsia" w:ascii="宋体" w:hAnsi="宋体" w:eastAsia="宋体" w:cs="宋体"/>
          <w:b/>
          <w:bCs/>
          <w:color w:val="auto"/>
          <w:sz w:val="21"/>
          <w:szCs w:val="21"/>
          <w:highlight w:val="yellow"/>
        </w:rPr>
        <w:t>：</w:t>
      </w:r>
    </w:p>
    <w:tbl>
      <w:tblPr>
        <w:tblStyle w:val="2"/>
        <w:tblW w:w="10929" w:type="dxa"/>
        <w:tblInd w:w="-90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0"/>
        <w:gridCol w:w="770"/>
        <w:gridCol w:w="1050"/>
        <w:gridCol w:w="740"/>
        <w:gridCol w:w="5799"/>
        <w:gridCol w:w="1320"/>
        <w:gridCol w:w="760"/>
      </w:tblGrid>
      <w:tr w14:paraId="72442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2" w:hRule="atLeast"/>
        </w:trPr>
        <w:tc>
          <w:tcPr>
            <w:tcW w:w="10929" w:type="dxa"/>
            <w:gridSpan w:val="7"/>
            <w:tcBorders>
              <w:top w:val="nil"/>
              <w:left w:val="nil"/>
              <w:bottom w:val="nil"/>
              <w:right w:val="nil"/>
            </w:tcBorders>
            <w:shd w:val="clear" w:color="auto" w:fill="FFFFFF"/>
            <w:vAlign w:val="center"/>
          </w:tcPr>
          <w:p w14:paraId="34D9A27D">
            <w:pPr>
              <w:keepNext w:val="0"/>
              <w:keepLines w:val="0"/>
              <w:widowControl/>
              <w:suppressLineNumbers w:val="0"/>
              <w:jc w:val="center"/>
              <w:textAlignment w:val="center"/>
              <w:rPr>
                <w:rFonts w:ascii="方正黑体_GBK" w:hAnsi="方正黑体_GBK" w:eastAsia="方正黑体_GBK" w:cs="方正黑体_GBK"/>
                <w:i w:val="0"/>
                <w:iCs w:val="0"/>
                <w:color w:val="000000"/>
                <w:sz w:val="40"/>
                <w:szCs w:val="40"/>
                <w:u w:val="none"/>
              </w:rPr>
            </w:pPr>
            <w:r>
              <w:rPr>
                <w:rFonts w:hint="default" w:ascii="方正黑体_GBK" w:hAnsi="方正黑体_GBK" w:eastAsia="方正黑体_GBK" w:cs="方正黑体_GBK"/>
                <w:i w:val="0"/>
                <w:iCs w:val="0"/>
                <w:color w:val="000000"/>
                <w:kern w:val="0"/>
                <w:sz w:val="24"/>
                <w:szCs w:val="24"/>
                <w:u w:val="none"/>
                <w:lang w:val="en-US" w:eastAsia="zh-CN" w:bidi="ar"/>
              </w:rPr>
              <w:t>苏宿工业园区政务服务中心改造提升（办公家具）项目一层家具配套清单</w:t>
            </w:r>
          </w:p>
        </w:tc>
      </w:tr>
      <w:tr w14:paraId="71A52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64AADB">
            <w:pPr>
              <w:keepNext w:val="0"/>
              <w:keepLines w:val="0"/>
              <w:widowControl/>
              <w:suppressLineNumbers w:val="0"/>
              <w:jc w:val="center"/>
              <w:textAlignment w:val="center"/>
              <w:rPr>
                <w:rFonts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序号</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89D1B1">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名称</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16CC2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规格尺寸（mm）</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F821F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4F10E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技术参数要求</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09EF4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产品样式图片</w:t>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F5422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31A68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0929"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99D332">
            <w:pPr>
              <w:keepNext w:val="0"/>
              <w:keepLines w:val="0"/>
              <w:widowControl/>
              <w:suppressLineNumbers w:val="0"/>
              <w:jc w:val="left"/>
              <w:textAlignment w:val="center"/>
              <w:rPr>
                <w:rFonts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门斗区域</w:t>
            </w:r>
          </w:p>
        </w:tc>
      </w:tr>
      <w:tr w14:paraId="6B382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3C1A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172F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报刊架</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072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630*360*1090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2E6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4只</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7725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1、钢制部分采用厚度不低于1.2mm优质钢管，经过酸洗磷化除锈除油工艺，焊接要求满焊无毛刺；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2、防腐抗菌喷涂粉末：采用优质环保防腐抗菌喷涂粉末；抗菌性能 金黄色葡萄球菌≥66.2%。大肠埃希氏菌≥52.6%。总铅（Pb)含量≤2mg/kg； 可溶性镉≤0.5mg/kg； 可溶性铬≤1mg/kg；可溶性汞≤1mg/kg；检验依据符合国家HG/T 3950-2007（2017）《抗菌涂料》 GB/T 30647-2014《涂料中有害元素总含量的测定》 GB/T 23991-2009《涂料中可溶性有害元素含量的测定》标准要求。</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3732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15875</wp:posOffset>
                  </wp:positionH>
                  <wp:positionV relativeFrom="paragraph">
                    <wp:posOffset>97155</wp:posOffset>
                  </wp:positionV>
                  <wp:extent cx="633730" cy="775335"/>
                  <wp:effectExtent l="0" t="0" r="13970" b="5715"/>
                  <wp:wrapNone/>
                  <wp:docPr id="62" name="图片_2"/>
                  <wp:cNvGraphicFramePr/>
                  <a:graphic xmlns:a="http://schemas.openxmlformats.org/drawingml/2006/main">
                    <a:graphicData uri="http://schemas.openxmlformats.org/drawingml/2006/picture">
                      <pic:pic xmlns:pic="http://schemas.openxmlformats.org/drawingml/2006/picture">
                        <pic:nvPicPr>
                          <pic:cNvPr id="62" name="图片_2"/>
                          <pic:cNvPicPr/>
                        </pic:nvPicPr>
                        <pic:blipFill>
                          <a:blip r:embed="rId4"/>
                          <a:stretch>
                            <a:fillRect/>
                          </a:stretch>
                        </pic:blipFill>
                        <pic:spPr>
                          <a:xfrm>
                            <a:off x="0" y="0"/>
                            <a:ext cx="633730" cy="775335"/>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154651">
            <w:pPr>
              <w:jc w:val="center"/>
              <w:rPr>
                <w:rFonts w:hint="eastAsia" w:ascii="宋体" w:hAnsi="宋体" w:eastAsia="宋体" w:cs="宋体"/>
                <w:i w:val="0"/>
                <w:iCs w:val="0"/>
                <w:color w:val="000000"/>
                <w:sz w:val="22"/>
                <w:szCs w:val="22"/>
                <w:u w:val="none"/>
              </w:rPr>
            </w:pPr>
          </w:p>
        </w:tc>
      </w:tr>
      <w:tr w14:paraId="4FBD9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0929"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CC6A13">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咨询引导台</w:t>
            </w:r>
          </w:p>
        </w:tc>
      </w:tr>
      <w:tr w14:paraId="2317A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0107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F9A6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7290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620*555*1130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D9F9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2把</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C94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人体接触面为尼龙网布：采用优质环保尼龙网布；1）甲醛含量：B类未检出；2）可分解致癌芳香胺染料未检出；3）香烟抗引燃特性试验：未观察到试样表面出现任何续燃、阴燃现象，评定该试样为阻燃I级，通过香烟抗引燃秀性试验；4）卫生、安全：绿脓杆菌、金黄色葡萄球菌和溶血性链球菌等致病菌均未检出（仅适用于仲裁检验），检验依据符合GB 18401－2010《国家纺织产品基本安全技术规范》； QB/T 1952.2－2011《软体家具 弹簧软床垫》；GB 17927.1-2011《软体家具 床垫和沙发 抗引燃特性的评定 第1部分：阴燃的香烟》。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2、座包内部：高弹阻燃定型海绵，符合GB/T 10802-2023、GB 17927.1-2011、QB/T 2280-2016、GB 18587-2001、标准要求。40%压陷硬度≥210N 外观要求：色泽、气孔、裂缝、污渍、气味均检测合格；75%压缩永久变形≤4%；甲醛释放量未检出；总挥发性有机化合物（TVOC）≤未检出；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3、座垫为实木多层板：采用优质环保E1级及以上实木多层板；静曲强度：顺纹≥61MPa、横纹≥24MPa；胶合强度≥1.10MPa。甲醛释放量≤0.010mg/m³；检验依据符合GB/T 9846－2015、GB/T 35601－2017、GB 18580－2017、HJ 571-2010、GB/T 39600-2021 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气压棒：采用优质管壁加厚氮气防爆型气压棒；1）密封性能：气弹簧锁定在任意位置，经72h常温储存后，活塞杆不应产生位移；2）金属表面耐腐蚀；乙酸盐雾（连续喷雾18h）涂层本身的耐腐蚀等级和涂层对基体的保护等级均达到9级或以上，检验依据符合GB/T 29525－2013《座椅升降气弹簧 技术条件》、QB/T 3832－1999《轻工产品金属镀层腐蚀试验结果的评价》、QB/T 3827－1999《轻工产品金属镀层和化学处理层的耐腐蚀试验方法 乙酸盐雾试验（ASS）法》。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底盘机构：采用优质钢板冲压焊接而成；1）主体框架钢板厚度达到2.0-2.4mm；2）管材无裂缝、无叠缝，焊接处无脱焊、无虚焊、无焊穿、无错位、无气孔、无焊瘤、无咬边等；3）耐腐蚀18h抗盐雾试验结果达到检测标准；检验依据符合国家GB/T 3325－2017《金属家具通用技术条件》。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6、脚轮：尼龙静音优质脚轮。</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ED29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1069975</wp:posOffset>
                  </wp:positionV>
                  <wp:extent cx="723900" cy="1101725"/>
                  <wp:effectExtent l="0" t="0" r="0" b="3175"/>
                  <wp:wrapNone/>
                  <wp:docPr id="94" name="图片_5"/>
                  <wp:cNvGraphicFramePr/>
                  <a:graphic xmlns:a="http://schemas.openxmlformats.org/drawingml/2006/main">
                    <a:graphicData uri="http://schemas.openxmlformats.org/drawingml/2006/picture">
                      <pic:pic xmlns:pic="http://schemas.openxmlformats.org/drawingml/2006/picture">
                        <pic:nvPicPr>
                          <pic:cNvPr id="94" name="图片_5"/>
                          <pic:cNvPicPr/>
                        </pic:nvPicPr>
                        <pic:blipFill>
                          <a:blip r:embed="rId5"/>
                          <a:stretch>
                            <a:fillRect/>
                          </a:stretch>
                        </pic:blipFill>
                        <pic:spPr>
                          <a:xfrm>
                            <a:off x="0" y="0"/>
                            <a:ext cx="723900" cy="1101725"/>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8851AB">
            <w:pPr>
              <w:jc w:val="left"/>
              <w:rPr>
                <w:rFonts w:hint="eastAsia" w:ascii="宋体" w:hAnsi="宋体" w:eastAsia="宋体" w:cs="宋体"/>
                <w:i w:val="0"/>
                <w:iCs w:val="0"/>
                <w:color w:val="FF0000"/>
                <w:sz w:val="20"/>
                <w:szCs w:val="20"/>
                <w:u w:val="none"/>
              </w:rPr>
            </w:pPr>
          </w:p>
        </w:tc>
      </w:tr>
      <w:tr w14:paraId="0DA30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0929"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EB6888">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线上体验区 帮办代办区</w:t>
            </w:r>
          </w:p>
        </w:tc>
      </w:tr>
      <w:tr w14:paraId="551F1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9"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4ACB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F61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服务桌</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59E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2200*1200*760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B395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2张</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E25D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三聚氰胺板：采用优质环保E1级及以上三聚氰胺板（浸渍胶膜纸饰面刨花板）；含水率≤8.9%；静曲强度≥17MPa；内结合强度≥0.4MPa；2h吸水膨胀率≤0.2%；密度≤0.73g/cm³；握螺钉力：板面≥1839N、板边≥1489N；）甲醛释放量（气候箱法）：≤0.033mg/m³；挥发性有机化合物（72h）:苯未检出、甲苯未检出、二甲苯未检出、TVOC未检出，检验依据符合 GB/T 15102－2017《浸渍胶膜纸饰面纤维板和刨花板》、GB/T 35601－2017《绿色产品评价 人造板和木质地板》、GB/T 17657-2013《人造板及饰面人造板理化性能试验方法》。GB 18580-2017《室内装饰装修材料 人造板及其制品中甲醛释放限量》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PVC封边条：采用优质环保耐磨耐用的PVC封边条封边；1）PVC封边条耐干热性、耐磨性、耐开裂性、耐冷热循环性、均合格；2）甲醛释放量未检出；3）氯乙烯单体未检出；4）可迁移性元素（可溶性重金属）：铅（Pb）未检出、镉（Cd）未检出、铬（Cr）未检出、汞（Hg）未检出、砷（As）未检出、钡（Ba）≤2.2mg/kg、锑（Sb）未检出、硒（Se）未检出；5）邻苯二甲酸酯（DBP、BBP、DEHP、DNOP、DINP和DIDP）的总量未检出；6）多溴联苯未检出；7）多溴联苯醚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3、热熔胶：封边采用无毒无异味黏合强度大的优质环保热熔胶；1）苯未检出；2）甲苯+乙苯+二甲苯未检出；3）卤代烃未检出；4）总挥发性有机物未检出；检验依据符合HJ 2541-2016《环境标志产品技术要求 胶粘剂》（书刊装订用胶粘剂）。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4、配置蛇形穿线槽2根、横梁走线槽2套、木质多功能翻盖多功能插座4套，可调节圆型底脚及整体桌需钢架支撑，确保整体结构牢固耐用。</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F192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-13970</wp:posOffset>
                  </wp:positionH>
                  <wp:positionV relativeFrom="paragraph">
                    <wp:posOffset>2909570</wp:posOffset>
                  </wp:positionV>
                  <wp:extent cx="683260" cy="469900"/>
                  <wp:effectExtent l="0" t="0" r="2540" b="6350"/>
                  <wp:wrapNone/>
                  <wp:docPr id="95" name="图片_7"/>
                  <wp:cNvGraphicFramePr/>
                  <a:graphic xmlns:a="http://schemas.openxmlformats.org/drawingml/2006/main">
                    <a:graphicData uri="http://schemas.openxmlformats.org/drawingml/2006/picture">
                      <pic:pic xmlns:pic="http://schemas.openxmlformats.org/drawingml/2006/picture">
                        <pic:nvPicPr>
                          <pic:cNvPr id="95" name="图片_7"/>
                          <pic:cNvPicPr/>
                        </pic:nvPicPr>
                        <pic:blipFill>
                          <a:blip r:embed="rId6"/>
                          <a:stretch>
                            <a:fillRect/>
                          </a:stretch>
                        </pic:blipFill>
                        <pic:spPr>
                          <a:xfrm>
                            <a:off x="0" y="0"/>
                            <a:ext cx="683260" cy="46990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12700</wp:posOffset>
                  </wp:positionH>
                  <wp:positionV relativeFrom="paragraph">
                    <wp:posOffset>367665</wp:posOffset>
                  </wp:positionV>
                  <wp:extent cx="669925" cy="605155"/>
                  <wp:effectExtent l="0" t="0" r="15875" b="4445"/>
                  <wp:wrapNone/>
                  <wp:docPr id="61" name="图片_56"/>
                  <wp:cNvGraphicFramePr/>
                  <a:graphic xmlns:a="http://schemas.openxmlformats.org/drawingml/2006/main">
                    <a:graphicData uri="http://schemas.openxmlformats.org/drawingml/2006/picture">
                      <pic:pic xmlns:pic="http://schemas.openxmlformats.org/drawingml/2006/picture">
                        <pic:nvPicPr>
                          <pic:cNvPr id="61" name="图片_56"/>
                          <pic:cNvPicPr/>
                        </pic:nvPicPr>
                        <pic:blipFill>
                          <a:blip r:embed="rId7"/>
                          <a:stretch>
                            <a:fillRect/>
                          </a:stretch>
                        </pic:blipFill>
                        <pic:spPr>
                          <a:xfrm>
                            <a:off x="0" y="0"/>
                            <a:ext cx="669925" cy="60515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-10795</wp:posOffset>
                  </wp:positionH>
                  <wp:positionV relativeFrom="paragraph">
                    <wp:posOffset>1470025</wp:posOffset>
                  </wp:positionV>
                  <wp:extent cx="670560" cy="803910"/>
                  <wp:effectExtent l="0" t="0" r="15240" b="15240"/>
                  <wp:wrapNone/>
                  <wp:docPr id="63" name="图片_8"/>
                  <wp:cNvGraphicFramePr/>
                  <a:graphic xmlns:a="http://schemas.openxmlformats.org/drawingml/2006/main">
                    <a:graphicData uri="http://schemas.openxmlformats.org/drawingml/2006/picture">
                      <pic:pic xmlns:pic="http://schemas.openxmlformats.org/drawingml/2006/picture">
                        <pic:nvPicPr>
                          <pic:cNvPr id="63" name="图片_8"/>
                          <pic:cNvPicPr/>
                        </pic:nvPicPr>
                        <pic:blipFill>
                          <a:blip r:embed="rId8"/>
                          <a:stretch>
                            <a:fillRect/>
                          </a:stretch>
                        </pic:blipFill>
                        <pic:spPr>
                          <a:xfrm>
                            <a:off x="0" y="0"/>
                            <a:ext cx="670560" cy="803910"/>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A7C026">
            <w:pPr>
              <w:jc w:val="left"/>
              <w:rPr>
                <w:rFonts w:hint="eastAsia" w:ascii="宋体" w:hAnsi="宋体" w:eastAsia="宋体" w:cs="宋体"/>
                <w:i w:val="0"/>
                <w:iCs w:val="0"/>
                <w:color w:val="FF0000"/>
                <w:sz w:val="20"/>
                <w:szCs w:val="20"/>
                <w:u w:val="none"/>
              </w:rPr>
            </w:pPr>
          </w:p>
        </w:tc>
      </w:tr>
      <w:tr w14:paraId="761B3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1567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2333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服务椅</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C746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610*550*800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CDE5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8张</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EF7E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人体接触面人造革（西皮)；禁用偶氮染料未检出、游离甲醛未检出、挥发性有机物（VOC）未检出、可萃取的重金属：铅（Pb）未检出、镉（Cd）未检出、表面感官要求：皮革本身平整、柔软、丰满有弹性，皮革正面无裂纹，无起皱、不掉浆、不裂浆，颜色基本一致；检验依据符合国家GB/T 16799－2018《家具用皮革》、GB 20400-2006《皮革和毛皮 有害物质限量》。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2、座包内部：高弹阻燃定型海绵，符合GB/T 10802-2023、GB 17927.1-2011、QB/T 2280-2016、GB 18587-2001、标准要求。40%压陷硬度≥210N 外观要求：色泽、气孔、裂缝、污渍、气味均检测合格；75%压缩永久变形≤4%；甲醛释放量未检出；总挥发性有机化合物（TVOC）≤未检出；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3、座垫为实木多层板：采用优质环保E1级及以上实木多层板；静曲强度：顺纹≥61MPa、横纹≥24MPa；胶合强度≥1.10MPa。甲醛释放量≤0.010mg/m³；检验依据符合GB/T 9846－2015、GB/T 35601－2017、GB 18580－2017、HJ 571-2010、GB/T 39600-2021 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4、框架采用优质冷轧圆型钢管，热转印工艺。</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D6A7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353695</wp:posOffset>
                  </wp:positionV>
                  <wp:extent cx="720090" cy="723265"/>
                  <wp:effectExtent l="0" t="0" r="3810" b="635"/>
                  <wp:wrapNone/>
                  <wp:docPr id="93" name="图片_12"/>
                  <wp:cNvGraphicFramePr/>
                  <a:graphic xmlns:a="http://schemas.openxmlformats.org/drawingml/2006/main">
                    <a:graphicData uri="http://schemas.openxmlformats.org/drawingml/2006/picture">
                      <pic:pic xmlns:pic="http://schemas.openxmlformats.org/drawingml/2006/picture">
                        <pic:nvPicPr>
                          <pic:cNvPr id="93" name="图片_12"/>
                          <pic:cNvPicPr/>
                        </pic:nvPicPr>
                        <pic:blipFill>
                          <a:blip r:embed="rId9"/>
                          <a:stretch>
                            <a:fillRect/>
                          </a:stretch>
                        </pic:blipFill>
                        <pic:spPr>
                          <a:xfrm>
                            <a:off x="0" y="0"/>
                            <a:ext cx="720090" cy="72326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-26035</wp:posOffset>
                  </wp:positionH>
                  <wp:positionV relativeFrom="paragraph">
                    <wp:posOffset>1421765</wp:posOffset>
                  </wp:positionV>
                  <wp:extent cx="680720" cy="706120"/>
                  <wp:effectExtent l="0" t="0" r="5080" b="17780"/>
                  <wp:wrapNone/>
                  <wp:docPr id="92" name="图片_15"/>
                  <wp:cNvGraphicFramePr/>
                  <a:graphic xmlns:a="http://schemas.openxmlformats.org/drawingml/2006/main">
                    <a:graphicData uri="http://schemas.openxmlformats.org/drawingml/2006/picture">
                      <pic:pic xmlns:pic="http://schemas.openxmlformats.org/drawingml/2006/picture">
                        <pic:nvPicPr>
                          <pic:cNvPr id="92" name="图片_15"/>
                          <pic:cNvPicPr/>
                        </pic:nvPicPr>
                        <pic:blipFill>
                          <a:blip r:embed="rId10"/>
                          <a:stretch>
                            <a:fillRect/>
                          </a:stretch>
                        </pic:blipFill>
                        <pic:spPr>
                          <a:xfrm>
                            <a:off x="0" y="0"/>
                            <a:ext cx="680720" cy="706120"/>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73690D">
            <w:pPr>
              <w:jc w:val="center"/>
              <w:rPr>
                <w:rFonts w:hint="eastAsia" w:ascii="宋体" w:hAnsi="宋体" w:eastAsia="宋体" w:cs="宋体"/>
                <w:b/>
                <w:bCs/>
                <w:i w:val="0"/>
                <w:iCs w:val="0"/>
                <w:color w:val="000000"/>
                <w:sz w:val="24"/>
                <w:szCs w:val="24"/>
                <w:u w:val="none"/>
              </w:rPr>
            </w:pPr>
          </w:p>
        </w:tc>
      </w:tr>
      <w:tr w14:paraId="5727C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0929"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906B1F">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等待区域</w:t>
            </w:r>
          </w:p>
        </w:tc>
      </w:tr>
      <w:tr w14:paraId="70106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0"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F142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D690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等候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沙发</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37D1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2000*1200**（450+700）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C105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11套</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8A4E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牛皮；禁用偶氮染料未检出；游离甲醛未检出。可萃取的重金属：铅（Pb）未检出、镉（Cd）未检出；感官要求：皮革本身平整、柔软、丰满有弹性，皮革正面无裂面，无管皱、不掉浆、不裂浆，颜色基本一致；检验依据符合国家GB/T 16799－2018《家具用皮革》、GB 20400-2006《皮革和毛皮 有害物质限量》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2、▲座包内部：高弹阻燃定型海绵，符合GB/T 10802-2023、GB 17927.1-2011、QB/T 2280-2016、GB 18587-2001、标准要求。40%压陷硬度≥210N 外观要求：色泽、气孔、裂缝、污渍、气味均检测合格；75%压缩永久变形≤4%；甲醛释放量未检出；总挥发性有机化合物（TVOC）≤未检出。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3、座垫为实木多层板：采用优质环保E1级及以上实木多层板；静曲强度：顺纹≥61MPa、横纹≥24MPa；胶合强度≥1.10MPa。甲醛释放量≤0.010mg/m³；检验依据符合GB/T 9846－2015、GB/T 35601－2017、GB 18580－2017、HJ 571-2010、GB/T 39600-2021 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▲4、框架：采用优质天然橡木；外现要求：无贯通裂缝、无虫柱等；木材含水≤率10.8%；甲醛释放量≤0.1mg/L；检验依据符合GB/T 3324－2017《木家具通用技术条件》，GB 18584－2001《室内装饰装修材料 木家具中有害物质限量》、GB/T 29894－2013《木材鉴别方法通则》、GB/T16734-1997《中国主要木材名称》、GB/T18513－2001《中国主要进口木材名称》。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5、脚围采用304不锈钢：1）硬度达到国家标准；2）冲击高度400mm，无剥落、无裂纹、无皱纹；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3）附着力不低于2级；4）金属表面耐腐蚀；乙酸盐雾（连续喷雾18h）涂层本身的耐腐蚀等级和涂层对基体的保护等级均达到9级或以上，检验依据符合国家GB/T 3325－2017《金属家具通用技术条件》、QB/T 3832－1999《轻工产品金属镀层腐蚀试验结果的评价》、QB/T 3827－1999《轻工产品金属镀层和化学处理层的耐腐蚀试验方法 乙酸盐雾试验（ASS）法》。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备注：人体正面接触面为75°斜角设计，起到防脏 防撞等优点；</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690C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19685</wp:posOffset>
                  </wp:positionH>
                  <wp:positionV relativeFrom="paragraph">
                    <wp:posOffset>3653790</wp:posOffset>
                  </wp:positionV>
                  <wp:extent cx="695960" cy="648970"/>
                  <wp:effectExtent l="0" t="0" r="8890" b="17780"/>
                  <wp:wrapNone/>
                  <wp:docPr id="89" name="图片_9"/>
                  <wp:cNvGraphicFramePr/>
                  <a:graphic xmlns:a="http://schemas.openxmlformats.org/drawingml/2006/main">
                    <a:graphicData uri="http://schemas.openxmlformats.org/drawingml/2006/picture">
                      <pic:pic xmlns:pic="http://schemas.openxmlformats.org/drawingml/2006/picture">
                        <pic:nvPicPr>
                          <pic:cNvPr id="89" name="图片_9"/>
                          <pic:cNvPicPr/>
                        </pic:nvPicPr>
                        <pic:blipFill>
                          <a:blip r:embed="rId11"/>
                          <a:stretch>
                            <a:fillRect/>
                          </a:stretch>
                        </pic:blipFill>
                        <pic:spPr>
                          <a:xfrm>
                            <a:off x="0" y="0"/>
                            <a:ext cx="695960" cy="64897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49530</wp:posOffset>
                  </wp:positionH>
                  <wp:positionV relativeFrom="paragraph">
                    <wp:posOffset>1729740</wp:posOffset>
                  </wp:positionV>
                  <wp:extent cx="680085" cy="368935"/>
                  <wp:effectExtent l="0" t="0" r="5715" b="12065"/>
                  <wp:wrapNone/>
                  <wp:docPr id="90" name="图片_13"/>
                  <wp:cNvGraphicFramePr/>
                  <a:graphic xmlns:a="http://schemas.openxmlformats.org/drawingml/2006/main">
                    <a:graphicData uri="http://schemas.openxmlformats.org/drawingml/2006/picture">
                      <pic:pic xmlns:pic="http://schemas.openxmlformats.org/drawingml/2006/picture">
                        <pic:nvPicPr>
                          <pic:cNvPr id="90" name="图片_13"/>
                          <pic:cNvPicPr/>
                        </pic:nvPicPr>
                        <pic:blipFill>
                          <a:blip r:embed="rId12"/>
                          <a:stretch>
                            <a:fillRect/>
                          </a:stretch>
                        </pic:blipFill>
                        <pic:spPr>
                          <a:xfrm>
                            <a:off x="0" y="0"/>
                            <a:ext cx="680085" cy="36893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53340</wp:posOffset>
                  </wp:positionH>
                  <wp:positionV relativeFrom="paragraph">
                    <wp:posOffset>257175</wp:posOffset>
                  </wp:positionV>
                  <wp:extent cx="655320" cy="604520"/>
                  <wp:effectExtent l="0" t="0" r="11430" b="5080"/>
                  <wp:wrapNone/>
                  <wp:docPr id="91" name="图片_30"/>
                  <wp:cNvGraphicFramePr/>
                  <a:graphic xmlns:a="http://schemas.openxmlformats.org/drawingml/2006/main">
                    <a:graphicData uri="http://schemas.openxmlformats.org/drawingml/2006/picture">
                      <pic:pic xmlns:pic="http://schemas.openxmlformats.org/drawingml/2006/picture">
                        <pic:nvPicPr>
                          <pic:cNvPr id="91" name="图片_30"/>
                          <pic:cNvPicPr/>
                        </pic:nvPicPr>
                        <pic:blipFill>
                          <a:blip r:embed="rId13"/>
                          <a:stretch>
                            <a:fillRect/>
                          </a:stretch>
                        </pic:blipFill>
                        <pic:spPr>
                          <a:xfrm>
                            <a:off x="0" y="0"/>
                            <a:ext cx="655320" cy="604520"/>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634D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4-6人座沙发</w:t>
            </w:r>
          </w:p>
        </w:tc>
      </w:tr>
      <w:tr w14:paraId="70A97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0929"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8613CE">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填表区域①</w:t>
            </w:r>
          </w:p>
        </w:tc>
      </w:tr>
      <w:tr w14:paraId="4F876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9"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B4C8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7AE8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填表桌</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74FF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2400*1000*760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AA4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2张</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1D52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三聚氰胺板：采用优质环保E1级及以上三聚氰胺板（浸渍胶膜纸饰面刨花板）；含水率≤8.9%；静曲强度≥17MPa；内结合强度≥0.4MPa；2h吸水膨胀率≤0.2%；密度≤0.73g/cm³；握螺钉力：板面≥1839N、板边≥1489N；）甲醛释放量（气候箱法）：≤0.033mg/m³；挥发性有机化合物（72h）:苯未检出、甲苯未检出、二甲苯未检出、TVOC未检出，检验依据符合 GB/T 15102－2017《浸渍胶膜纸饰面纤维板和刨花板》、GB/T 35601－2017《绿色产品评价 人造板和木质地板》、GB/T 17657-2013《人造板及饰面人造板理化性能试验方法》。GB 18580-2017《室内装饰装修材料 人造板及其制品中甲醛释放限量》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PVC封边条：采用优质环保耐磨耐用的PVC封边条封边；1）PVC封边条耐干热性、耐磨性、耐开裂性、耐冷热循环性、均合格；2）甲醛释放量未检出；3）氯乙烯单体未检出；4）可迁移性元素（可溶性重金属）：铅（Pb）未检出、镉（Cd）未检出、铬（Cr）未检出、汞（Hg）未检出、</w:t>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3690620</wp:posOffset>
                  </wp:positionH>
                  <wp:positionV relativeFrom="paragraph">
                    <wp:posOffset>342900</wp:posOffset>
                  </wp:positionV>
                  <wp:extent cx="683260" cy="469900"/>
                  <wp:effectExtent l="0" t="0" r="2540" b="6350"/>
                  <wp:wrapNone/>
                  <wp:docPr id="86" name="图片_19"/>
                  <wp:cNvGraphicFramePr/>
                  <a:graphic xmlns:a="http://schemas.openxmlformats.org/drawingml/2006/main">
                    <a:graphicData uri="http://schemas.openxmlformats.org/drawingml/2006/picture">
                      <pic:pic xmlns:pic="http://schemas.openxmlformats.org/drawingml/2006/picture">
                        <pic:nvPicPr>
                          <pic:cNvPr id="86" name="图片_19"/>
                          <pic:cNvPicPr/>
                        </pic:nvPicPr>
                        <pic:blipFill>
                          <a:blip r:embed="rId14"/>
                          <a:stretch>
                            <a:fillRect/>
                          </a:stretch>
                        </pic:blipFill>
                        <pic:spPr>
                          <a:xfrm>
                            <a:off x="0" y="0"/>
                            <a:ext cx="683260" cy="46990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砷（As）未检出、钡（Ba）≤2.2mg/kg、锑（Sb）未检出、硒（Se）未检出；5）邻苯二甲酸酯（DBP、BBP、DEHP、DNOP、DINP和DIDP）的总量未检出；6）多溴联苯未检出；7）多溴联苯醚未检出；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3、热熔胶：封边采用无毒无异味黏合强度大的优质环保热熔胶；1）苯未检出；2）甲苯+乙苯+二甲苯未检出；3）卤代烃未检出；4）总挥发性有机物未检出；检验依据符合HJ 2541-2016《环境标志产品技术要求 胶粘剂》（书刊装订用胶粘剂）。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4、配置蛇形穿线槽2根、横梁走线槽2套、木质多功能翻盖盒4套，可调节圆型底脚及整体桌需钢架支撑，确保整体结构牢固耐用。</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D3A7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-1270</wp:posOffset>
                  </wp:positionH>
                  <wp:positionV relativeFrom="paragraph">
                    <wp:posOffset>1468120</wp:posOffset>
                  </wp:positionV>
                  <wp:extent cx="670560" cy="803910"/>
                  <wp:effectExtent l="0" t="0" r="15240" b="15240"/>
                  <wp:wrapNone/>
                  <wp:docPr id="87" name="图片_21"/>
                  <wp:cNvGraphicFramePr/>
                  <a:graphic xmlns:a="http://schemas.openxmlformats.org/drawingml/2006/main">
                    <a:graphicData uri="http://schemas.openxmlformats.org/drawingml/2006/picture">
                      <pic:pic xmlns:pic="http://schemas.openxmlformats.org/drawingml/2006/picture">
                        <pic:nvPicPr>
                          <pic:cNvPr id="87" name="图片_21"/>
                          <pic:cNvPicPr/>
                        </pic:nvPicPr>
                        <pic:blipFill>
                          <a:blip r:embed="rId15"/>
                          <a:stretch>
                            <a:fillRect/>
                          </a:stretch>
                        </pic:blipFill>
                        <pic:spPr>
                          <a:xfrm>
                            <a:off x="0" y="0"/>
                            <a:ext cx="670560" cy="80391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-44450</wp:posOffset>
                  </wp:positionH>
                  <wp:positionV relativeFrom="paragraph">
                    <wp:posOffset>232410</wp:posOffset>
                  </wp:positionV>
                  <wp:extent cx="741680" cy="641985"/>
                  <wp:effectExtent l="0" t="0" r="1270" b="5715"/>
                  <wp:wrapNone/>
                  <wp:docPr id="88" name="图片_17"/>
                  <wp:cNvGraphicFramePr/>
                  <a:graphic xmlns:a="http://schemas.openxmlformats.org/drawingml/2006/main">
                    <a:graphicData uri="http://schemas.openxmlformats.org/drawingml/2006/picture">
                      <pic:pic xmlns:pic="http://schemas.openxmlformats.org/drawingml/2006/picture">
                        <pic:nvPicPr>
                          <pic:cNvPr id="88" name="图片_17"/>
                          <pic:cNvPicPr/>
                        </pic:nvPicPr>
                        <pic:blipFill>
                          <a:blip r:embed="rId16"/>
                          <a:stretch>
                            <a:fillRect/>
                          </a:stretch>
                        </pic:blipFill>
                        <pic:spPr>
                          <a:xfrm>
                            <a:off x="0" y="0"/>
                            <a:ext cx="741680" cy="641985"/>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92D3D0">
            <w:pPr>
              <w:jc w:val="left"/>
              <w:rPr>
                <w:rFonts w:hint="eastAsia" w:ascii="宋体" w:hAnsi="宋体" w:eastAsia="宋体" w:cs="宋体"/>
                <w:i w:val="0"/>
                <w:iCs w:val="0"/>
                <w:color w:val="FF0000"/>
                <w:sz w:val="20"/>
                <w:szCs w:val="20"/>
                <w:u w:val="none"/>
              </w:rPr>
            </w:pPr>
          </w:p>
        </w:tc>
      </w:tr>
      <w:tr w14:paraId="6189D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2"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EA7D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5F2C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长方凳</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B039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900*450*450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6683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8只</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E11B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牛皮；禁用偶氮染料未检出；游离甲醛未检出。可萃取的重金属：铅（Pb）未检出、镉（Cd）未检出；感官要求：皮革本身平整、柔软、丰满有弹性，皮革正面无裂面，无管皱、不掉浆、不裂浆，颜色基本一致；检验依据符合国家GB/T 16799－2018《家具用皮革》、GB 20400-2006《皮革和毛皮 有害物质限量》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2、座包内部：高弹阻燃定型海绵，符合GB/T 10802-2023、GB 17927.1-2011、QB/T 2280-2016、GB 18587-2001、标准要求。40%压陷硬度≥210N 外观要求：色泽、气孔、裂缝、污渍、气味均检测合格；75%压缩永久变形≤4%；甲醛释放量未检出；总挥发性有机化合物（TVOC）≤未检出。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3、座垫为实木多层板：采用优质环保E1级及以上实木多层板；静曲强度：顺纹≥61MPa、横纹≥24MPa；胶合强度≥1.10MPa。甲醛释放量≤0.010mg/m³；检验依据符合GB/T 9846－2015、GB/T 35601－2017、GB 18580－2017、HJ 571-2010、GB/T 39600-2021 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4、框架：采用优质天然橡木；外现要求：无贯通裂缝、无虫柱等；木材含水≤率10.8%；甲醛释放量≤0.1mg/L；检验依据符合GB/T 3324－2017《木家具通用技术条件》，GB 18584－2001《室内装饰装修材料 木家具中有害物质限量》、GB/T 29894－2013《木材鉴别方法通则》、GB/T16734-1997《中国主要木材名称》、GB/T18513－2001《中国主要进口木材名称》。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5、脚围采用304不锈钢：1）硬度达到国家标准；2）冲击高度400mm，无剥落、无裂纹、无皱纹；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3）附着力不低于2级；4）金属表面耐腐蚀；乙酸盐雾（连续喷雾18h）涂层本身的耐腐蚀等级和涂层对基体的保护等级均达到9级或以上，检验依据符合国家GB/T 3325－2017《金属家具通用技术条件》、QB/T 3832－1999《轻工产品金属镀层腐蚀试验结果的评价》、QB/T 3827－1999《轻工产品金属镀层和化学处理层的耐腐蚀试验方法 乙酸盐雾试验（ASS）法》。</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517B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-44450</wp:posOffset>
                  </wp:positionH>
                  <wp:positionV relativeFrom="paragraph">
                    <wp:posOffset>441325</wp:posOffset>
                  </wp:positionV>
                  <wp:extent cx="675640" cy="441325"/>
                  <wp:effectExtent l="0" t="0" r="10160" b="15875"/>
                  <wp:wrapNone/>
                  <wp:docPr id="85" name="图片_70"/>
                  <wp:cNvGraphicFramePr/>
                  <a:graphic xmlns:a="http://schemas.openxmlformats.org/drawingml/2006/main">
                    <a:graphicData uri="http://schemas.openxmlformats.org/drawingml/2006/picture">
                      <pic:pic xmlns:pic="http://schemas.openxmlformats.org/drawingml/2006/picture">
                        <pic:nvPicPr>
                          <pic:cNvPr id="85" name="图片_70"/>
                          <pic:cNvPicPr/>
                        </pic:nvPicPr>
                        <pic:blipFill>
                          <a:blip r:embed="rId17"/>
                          <a:stretch>
                            <a:fillRect/>
                          </a:stretch>
                        </pic:blipFill>
                        <pic:spPr>
                          <a:xfrm>
                            <a:off x="0" y="0"/>
                            <a:ext cx="675640" cy="44132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41275</wp:posOffset>
                  </wp:positionH>
                  <wp:positionV relativeFrom="paragraph">
                    <wp:posOffset>1612265</wp:posOffset>
                  </wp:positionV>
                  <wp:extent cx="655955" cy="378460"/>
                  <wp:effectExtent l="0" t="0" r="10795" b="2540"/>
                  <wp:wrapNone/>
                  <wp:docPr id="82" name="图片_11"/>
                  <wp:cNvGraphicFramePr/>
                  <a:graphic xmlns:a="http://schemas.openxmlformats.org/drawingml/2006/main">
                    <a:graphicData uri="http://schemas.openxmlformats.org/drawingml/2006/picture">
                      <pic:pic xmlns:pic="http://schemas.openxmlformats.org/drawingml/2006/picture">
                        <pic:nvPicPr>
                          <pic:cNvPr id="82" name="图片_11"/>
                          <pic:cNvPicPr/>
                        </pic:nvPicPr>
                        <pic:blipFill>
                          <a:blip r:embed="rId18"/>
                          <a:stretch>
                            <a:fillRect/>
                          </a:stretch>
                        </pic:blipFill>
                        <pic:spPr>
                          <a:xfrm>
                            <a:off x="0" y="0"/>
                            <a:ext cx="655955" cy="378460"/>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8DADB4">
            <w:pPr>
              <w:jc w:val="left"/>
              <w:rPr>
                <w:rFonts w:hint="eastAsia" w:ascii="宋体" w:hAnsi="宋体" w:eastAsia="宋体" w:cs="宋体"/>
                <w:i w:val="0"/>
                <w:iCs w:val="0"/>
                <w:color w:val="FF0000"/>
                <w:sz w:val="20"/>
                <w:szCs w:val="20"/>
                <w:u w:val="none"/>
              </w:rPr>
            </w:pPr>
          </w:p>
        </w:tc>
      </w:tr>
      <w:tr w14:paraId="42CD0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5A09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12AC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多人</w:t>
            </w:r>
            <w:r>
              <w:rPr>
                <w:rFonts w:hint="eastAsia" w:ascii="宋体" w:hAnsi="宋体" w:eastAsia="宋体" w:cs="宋体"/>
                <w:i w:val="0"/>
                <w:iCs w:val="0"/>
                <w:color w:val="000000"/>
                <w:kern w:val="0"/>
                <w:sz w:val="20"/>
                <w:szCs w:val="20"/>
                <w:u w:val="none"/>
                <w:lang w:val="en-US" w:eastAsia="zh-CN" w:bidi="ar"/>
              </w:rPr>
              <w:t>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沙发</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D027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5160*600*820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1302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2组</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3F3B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1、绒布：采用优质环保阻燃绒布；1）甲醛含量：B类未检出；可分解致癌芳香胺染料未检出；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2）香烟抗引燃特性试验：未观察到试样表面出现任何续燃、阴燃现象，评定该试样为阻燃I级，通过香烟抗引燃性试验；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3）卫生、安全：绿脓杆菌、金黄色葡萄球菌和溶血性链球菌等致病菌未检出（仅适用于仲裁检验）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检验依据符合GB 18401－2010《国家纺织产品基本安全技术规范》；QB/T 1952.2－2011《软体家具 弹簧软床垫》；GB 17927.1-2011《软体家具 床垫和沙发 抗引燃特性的评定 第1部分：阴燃的香烟》。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2、座包内部：高弹阻燃定型海绵，符合GB/T 10802-2023、GB 17927.1-2011、QB/T 2280-2016、GB 18587-2001、标准要求。40%压陷硬度≥210N 外观要求：色泽、气孔、裂缝、污渍、气味均检测合格；75%压缩永久变形≤4%；甲醛释放量未检出；总挥发性有机化合物（TVOC）≤未检出。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3、座垫为实木多层板：采用优质环保E1级及以上实木多层板；静曲强度：顺纹≥61MPa、横纹≥24MPa；胶合强度≥1.10MPa。甲醛释放量≤0.010mg/m³；检验依据符合GB/T 9846－2015、GB/T 35601－2017、GB 18580－2017、HJ 571-2010、GB/T 39600-2021 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4、框架：采用优质天然橡木；外现要求：无贯通裂缝、无虫柱等；木材含水≤率10.8%；甲醛释放量≤0.1mg/L；检验依据符合GB/T 3324－2017《木家具通用技术条件》，GB 18584－2001《室内装饰装修材料 木家具中有害物质限量》、GB/T 29894－2013《木材鉴别方法通则》、GB/T16734-1997《中国主要木材名称》、GB/T18513－2001《中国主要进口木材名称》。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5、框架内部采用绷带加弹簧：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绷带：采用优质环保绷带；甲醛C类未检出；可分解有害芳香胺染料未检出；检验依据符合国家GB 18401-2010《国家纺织产品基本安全技术规范》；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弹簧：采用优质精钢一次成型，强度、硬度、耐磨性均达到国家标准；1）冲压件无脱层、无裂缝；2）表层无剥落、无返锈、无毛刺、无起泡；3）金属表面耐腐蚀；乙酸盐雾（连续喷雾18h）镀层本身的耐腐蚀等级和镀层对基体的保护等级均达到9级或以上，检验依据符合国家GB/T3325－2017《金属家具通用技术条件》、QB/T 3832－1999《轻工产品金属镀层腐蚀试验结果的评价》、QB/T 3827－1999《轻工产品金属镀层和化学处理层的耐腐蚀试验方法 乙酸盐雾试验（ASS）法》。</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430A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3175</wp:posOffset>
                  </wp:positionH>
                  <wp:positionV relativeFrom="paragraph">
                    <wp:posOffset>384175</wp:posOffset>
                  </wp:positionV>
                  <wp:extent cx="650875" cy="439420"/>
                  <wp:effectExtent l="0" t="0" r="15875" b="17780"/>
                  <wp:wrapNone/>
                  <wp:docPr id="55" name="图片_29"/>
                  <wp:cNvGraphicFramePr/>
                  <a:graphic xmlns:a="http://schemas.openxmlformats.org/drawingml/2006/main">
                    <a:graphicData uri="http://schemas.openxmlformats.org/drawingml/2006/picture">
                      <pic:pic xmlns:pic="http://schemas.openxmlformats.org/drawingml/2006/picture">
                        <pic:nvPicPr>
                          <pic:cNvPr id="55" name="图片_29"/>
                          <pic:cNvPicPr/>
                        </pic:nvPicPr>
                        <pic:blipFill>
                          <a:blip r:embed="rId19"/>
                          <a:stretch>
                            <a:fillRect/>
                          </a:stretch>
                        </pic:blipFill>
                        <pic:spPr>
                          <a:xfrm>
                            <a:off x="0" y="0"/>
                            <a:ext cx="650875" cy="439420"/>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21D2E">
            <w:pPr>
              <w:keepNext w:val="0"/>
              <w:keepLines w:val="0"/>
              <w:widowControl/>
              <w:suppressLineNumbers w:val="0"/>
              <w:jc w:val="left"/>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（1组可座10人）</w:t>
            </w:r>
            <w:r>
              <w:rPr>
                <w:rFonts w:hint="eastAsia" w:ascii="宋体" w:hAnsi="宋体" w:eastAsia="宋体" w:cs="宋体"/>
                <w:i w:val="0"/>
                <w:iCs w:val="0"/>
                <w:color w:val="000000"/>
                <w:kern w:val="0"/>
                <w:sz w:val="20"/>
                <w:szCs w:val="20"/>
                <w:u w:val="none"/>
                <w:lang w:val="en-US" w:eastAsia="zh-CN" w:bidi="ar"/>
              </w:rPr>
              <w:t>颜色最终由采购人选择</w:t>
            </w:r>
          </w:p>
        </w:tc>
      </w:tr>
      <w:tr w14:paraId="6988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0"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2EC5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D413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花架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隔断柜</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0F6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2600*300*1000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3B2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2组</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8DAF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三聚氰胺板：采用优质环保E1级及以上三聚氰胺板（浸渍胶膜纸饰面刨花板）；含水率≤8.9%；静曲强度≥17MPa；内结合强度≥0.4MPa；2h吸水膨胀率≤0.2%；密度≤0.73g/cm³；握螺钉力：板面≥1839N、板边≥1489N；）甲醛释放量（气候箱法）：≤0.033mg/m³；挥发性有机化合物（72h）:苯未检出、甲苯未检出、二甲苯未检出、TVOC未检出，检验依据符合 GB/T 15102－2017《浸渍胶膜纸饰面纤维板和刨花板》、GB/T 35601－2017《绿色产品评价 人造板和木质地板》、GB/T 17657-2013《人造板及饰面人造板理化性能试验方法》。GB 18580-2017《室内装饰装修材料 人造板及其制品中甲醛释放限量》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PVC封边条：采用优质环保耐磨耐用的PVC封边条封边；1）PVC封边条耐干热性、耐磨性、耐开裂性、耐冷热循环性、均合格；2）甲醛释放量未检出；3）氯乙烯单体未检出；4）可迁移性元素（可溶性重金属）：铅（Pb）未检出、镉（Cd）未检出、铬（Cr）未检出、汞（Hg）未检出、砷（As）未检出、钡（Ba）≤2.2mg/kg、锑（Sb）未检出、硒（Se）未检出；5）邻苯二甲酸酯（DBP、BBP、DEHP、DNOP、DINP和DIDP）的总量未检出；6）多溴联苯未检出；7）多溴联苯醚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3、热熔胶：封边采用无毒无异味黏合强度大的优质环保热熔胶；1）苯未检出；2）甲苯+乙苯+二甲苯未检出；3）卤代烃未检出；4）总挥发性有机物未检出；检验依据符合HJ 2541-2016《环境标志产品技术要求 胶粘剂》（书刊装订用胶粘剂）。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4、液压缓冲铰链（静音缓冲门铰）：符合QB/T 2189-2013，GB/T 10125-2021、QB/T3828-1999、GB/T 6461-2002 标准要求。过载：垂直静载荷（20kg）,水平静载荷（60N）。满足要求检测合格。功能：垂直静载荷（20kg）,水平静载荷（40N）。满足要求检测合格。耐久性：30万次，功能无损坏。下沉量检测合格。操作力：耐久性试验前关闭力11N，耐久性试验后关闭力15N，耐久性试验前打开力13N，耐久性试验后打开力17N，检测合格。耐腐蚀检测合格  。铜盐加速乙酸盐雾试验（CASS）连续喷雾100H，保护评级、外观评级均10级；乙酸盐雾试验（AASS），连续喷雾100H，保护评级、外观评级均10级；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5、备注：一侧封闭式，一侧可存放物品需带柜门；</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6B4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1022350</wp:posOffset>
                  </wp:positionV>
                  <wp:extent cx="737235" cy="793750"/>
                  <wp:effectExtent l="0" t="0" r="5715" b="6350"/>
                  <wp:wrapNone/>
                  <wp:docPr id="96" name="图片_20"/>
                  <wp:cNvGraphicFramePr/>
                  <a:graphic xmlns:a="http://schemas.openxmlformats.org/drawingml/2006/main">
                    <a:graphicData uri="http://schemas.openxmlformats.org/drawingml/2006/picture">
                      <pic:pic xmlns:pic="http://schemas.openxmlformats.org/drawingml/2006/picture">
                        <pic:nvPicPr>
                          <pic:cNvPr id="96" name="图片_20"/>
                          <pic:cNvPicPr/>
                        </pic:nvPicPr>
                        <pic:blipFill>
                          <a:blip r:embed="rId20"/>
                          <a:stretch>
                            <a:fillRect/>
                          </a:stretch>
                        </pic:blipFill>
                        <pic:spPr>
                          <a:xfrm>
                            <a:off x="0" y="0"/>
                            <a:ext cx="737235" cy="793750"/>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CB1DE3">
            <w:pPr>
              <w:jc w:val="left"/>
              <w:rPr>
                <w:rFonts w:hint="eastAsia" w:ascii="宋体" w:hAnsi="宋体" w:eastAsia="宋体" w:cs="宋体"/>
                <w:i w:val="0"/>
                <w:iCs w:val="0"/>
                <w:color w:val="FF0000"/>
                <w:sz w:val="20"/>
                <w:szCs w:val="20"/>
                <w:u w:val="none"/>
              </w:rPr>
            </w:pPr>
          </w:p>
        </w:tc>
      </w:tr>
      <w:tr w14:paraId="690C0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10929"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7CD2AC">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休闲书吧区域</w:t>
            </w:r>
          </w:p>
        </w:tc>
      </w:tr>
      <w:tr w14:paraId="75041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0"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FA14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6639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异形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沙发</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B739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1200*1200*（450+700）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BFC8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4套</w:t>
            </w:r>
          </w:p>
        </w:tc>
        <w:tc>
          <w:tcPr>
            <w:tcW w:w="579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F3348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牛皮；禁用偶氮染料未检出；游离甲醛未检出。可萃取的重金属：铅（Pb）未检出、镉（Cd）未检出；感官要求：皮革本身平整、柔软、丰满有弹性，皮革正面无裂面，无管皱、不掉浆、不裂浆，颜色基本一致；检验依据符合国家GB/T 16799－2018《家具用皮革》、GB 20400-2006《皮革和毛皮 有害物质限量》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2、座包内部：高弹阻燃定型海绵，符合GB/T 10802-2023、GB 17927.1-2011、QB/T 2280-2016、GB 18587-2001、标准要求。40%压陷硬度≥210N 外观要求：色泽、气孔、裂缝、污渍、气味均检测合格；75%压缩永久变形≤4%；甲醛释放量未检出；总挥发性有机化合物（TVOC）≤未检出。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3、▲座垫为实木多层板：采用优质环保E1级及以上实木多层板；静曲强度：顺纹≥61MPa、横纹≥24MPa；胶合强度≥1.10MPa。甲醛释放量≤0.010mg/m³；检验依据符合GB/T 9846－2015、GB/T 35601－2017、GB 18580－2017、HJ 571-2010、GB/T 39600-2021 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4、框架：采用优质天然橡木；外现要求：无贯通裂缝、无虫柱等；木材含水≤率10.8%；甲醛释放量≤0.1mg/L；检验依据符合GB/T 3324－2017《木家具通用技术条件》，GB 18584－2001《室内装饰装修材料 木家具中有害物质限量》、GB/T 29894－2013《木材鉴别方法通则》、GB/T16734-1997《中国主要木材名称》、GB/T18513－2001《中国主要进口木材名称》。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5、框架内部采用绷带加弹簧：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绷带：采用优质环保绷带；甲醛C类未检出；可分解有害芳香胺染料未检出；检验依据符合国家GB 18401-2010《国家纺织产品基本安全技术规范》；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弹簧：采用优质精钢一次成型，强度、硬度、耐磨性均达到国家标准；1）冲压件无脱层、无裂缝；2）表层无剥落、无返锈、无毛刺、无起泡；3）金属表面耐腐蚀；乙酸盐雾（连续喷雾18h）镀层本身的耐腐蚀等级和镀层对基体的保护等级均达到9级或以上，检验依据符合国家GB/T3325－2017《金属家具通用技术条件》、QB/T 3832－1999《轻工产品金属镀层腐蚀试验结果的评价》、QB/T 3827－1999《轻工产品金属镀层和化学处理层的耐腐蚀试验方法 乙酸盐雾试验（ASS）法》。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▲6、脚围采用304不锈钢：1）硬度达到国家标准；2）冲击高度400mm，无剥落、无裂纹、无皱纹；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3）附着力不低于2级；4）金属表面耐腐蚀；乙酸盐雾（连续喷雾18h）涂层本身的耐腐蚀等级和涂层对基体的保护等级均达到9级或以上，检验依据符合国家GB/T 3325－2017《金属家具通用技术条件》、QB/T 3832－1999《轻工产品金属镀层腐蚀试验结果的评价》、QB/T 3827－1999《轻工产品金属镀层和化学处理层的耐腐蚀试验方法 乙酸盐雾试验（ASS）法》。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备注：人体正面接触面为75°斜角设计，起到防脏 防撞等优点；</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52C5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756285</wp:posOffset>
                  </wp:positionV>
                  <wp:extent cx="734695" cy="461010"/>
                  <wp:effectExtent l="0" t="0" r="8255" b="15240"/>
                  <wp:wrapNone/>
                  <wp:docPr id="64" name="图片_40"/>
                  <wp:cNvGraphicFramePr/>
                  <a:graphic xmlns:a="http://schemas.openxmlformats.org/drawingml/2006/main">
                    <a:graphicData uri="http://schemas.openxmlformats.org/drawingml/2006/picture">
                      <pic:pic xmlns:pic="http://schemas.openxmlformats.org/drawingml/2006/picture">
                        <pic:nvPicPr>
                          <pic:cNvPr id="64" name="图片_40"/>
                          <pic:cNvPicPr/>
                        </pic:nvPicPr>
                        <pic:blipFill>
                          <a:blip r:embed="rId21"/>
                          <a:stretch>
                            <a:fillRect/>
                          </a:stretch>
                        </pic:blipFill>
                        <pic:spPr>
                          <a:xfrm>
                            <a:off x="0" y="0"/>
                            <a:ext cx="734695" cy="461010"/>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8E0551">
            <w:pPr>
              <w:jc w:val="left"/>
              <w:rPr>
                <w:rFonts w:hint="eastAsia" w:ascii="宋体" w:hAnsi="宋体" w:eastAsia="宋体" w:cs="宋体"/>
                <w:i w:val="0"/>
                <w:iCs w:val="0"/>
                <w:color w:val="FF0000"/>
                <w:sz w:val="20"/>
                <w:szCs w:val="20"/>
                <w:u w:val="none"/>
              </w:rPr>
            </w:pPr>
          </w:p>
        </w:tc>
      </w:tr>
      <w:tr w14:paraId="73BAA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0"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6E2F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1130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异形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沙发</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9AB5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4200*1200*（450+700）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63E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1套</w:t>
            </w:r>
          </w:p>
        </w:tc>
        <w:tc>
          <w:tcPr>
            <w:tcW w:w="579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D23D1F">
            <w:pPr>
              <w:jc w:val="left"/>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9348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-6985</wp:posOffset>
                  </wp:positionH>
                  <wp:positionV relativeFrom="paragraph">
                    <wp:posOffset>1091565</wp:posOffset>
                  </wp:positionV>
                  <wp:extent cx="727075" cy="490855"/>
                  <wp:effectExtent l="0" t="0" r="15875" b="4445"/>
                  <wp:wrapNone/>
                  <wp:docPr id="56" name="图片_41"/>
                  <wp:cNvGraphicFramePr/>
                  <a:graphic xmlns:a="http://schemas.openxmlformats.org/drawingml/2006/main">
                    <a:graphicData uri="http://schemas.openxmlformats.org/drawingml/2006/picture">
                      <pic:pic xmlns:pic="http://schemas.openxmlformats.org/drawingml/2006/picture">
                        <pic:nvPicPr>
                          <pic:cNvPr id="56" name="图片_41"/>
                          <pic:cNvPicPr/>
                        </pic:nvPicPr>
                        <pic:blipFill>
                          <a:blip r:embed="rId22"/>
                          <a:stretch>
                            <a:fillRect/>
                          </a:stretch>
                        </pic:blipFill>
                        <pic:spPr>
                          <a:xfrm>
                            <a:off x="0" y="0"/>
                            <a:ext cx="727075" cy="490855"/>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446CD2">
            <w:pPr>
              <w:jc w:val="center"/>
              <w:rPr>
                <w:rFonts w:hint="eastAsia" w:ascii="宋体" w:hAnsi="宋体" w:eastAsia="宋体" w:cs="宋体"/>
                <w:b/>
                <w:bCs/>
                <w:i w:val="0"/>
                <w:iCs w:val="0"/>
                <w:color w:val="000000"/>
                <w:sz w:val="24"/>
                <w:szCs w:val="24"/>
                <w:u w:val="none"/>
              </w:rPr>
            </w:pPr>
          </w:p>
        </w:tc>
      </w:tr>
      <w:tr w14:paraId="08712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6"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294D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51F4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阅览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书柜</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ABF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2400*400*1600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1D98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4组</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6FC3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三聚氰胺板：采用优质环保E1级及以上三聚氰胺板（浸渍胶膜纸饰面刨花板）；含水率≤8.9%；静曲强度≥17MPa；内结合强度≥0.4MPa；2h吸水膨胀率≤0.2%；密度≤0.73g/cm³；握螺钉力：板面≥1839N、板边≥1489N；）甲醛释放量（气候箱法）：≤0.033mg/m³；挥发性有机化合物（72h）:苯未检出、甲苯未检出、二甲苯未检出、TVOC未检出，检验依据符合 GB/T 15102－2017《浸渍胶膜纸饰面纤维板和刨花板》、GB/T 35601－2017《绿色产品评价 人造板和木质地板》、GB/T 17657-2013《人造板及饰面人造板理化性能试验方法》。GB 18580-2017《室内装饰装修材料 人造板及其制品中甲醛释放限量》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PVC封边条：采用优质环保耐磨耐用的PVC封边条封边；1）PVC封边条耐干热性、耐磨性、耐开裂性、耐冷热循环性、均合格；2）甲醛释放量未检出；3）氯乙烯单体未检出；4）可迁移性元素（可溶性重金属）：铅（Pb）未检出、镉（Cd）未检出、铬（Cr）未检出、汞（Hg）未检出、砷（As）未检出、钡（Ba）≤2.2mg/kg、锑（Sb）未检出、硒（Se）未检出；5）邻苯二甲酸酯（DBP、BBP、DEHP、DNOP、DINP和DIDP）的总量未检出；6）多溴联苯未检出；7）多溴联苯醚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3、热熔胶：封边采用无毒无异味黏合强度大的优质环保热熔胶；1）苯未检出；2）甲苯+乙苯+二甲苯未检出；3）卤代烃未检出；4）总挥发性有机物未检出；检验依据符合HJ 2541-2016《环境标志产品技术要求 胶粘剂》（书刊装订用胶粘剂）。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▲4、三合一连接件：符合：GB/T28203-2011、GB/T10125-2021、QB/T3828-1999GB/T 6461-2002 标准要求。  主要尺寸与角度：连接件尺寸；锁紧角度均检测合格。外观：金属件表面；金属件表面无锈蚀、毛刺刃口、露底光滑平整，无起泡、泛黄、花斑、烧焦、裂纹、划痕磕碰伤等缺陷。塑料部位表面；塑料部位表面光洁平滑，无裂纹、划伤、沙粒、疙瘩、麻点等缺陷，色泽一致。均检测合格。  理化性能：金属镀层抗盐雾；18h,无锈点且检测合格。三合一偏心连接件偏心体抗压强度≥310N；三合一偏心连接件预埋螺母抗拉强度≥ 600N；三合一偏心连接件中连接螺杆螺纹与预埋螺母的抗拉强度≥ 800N；三合一偏心连接件中偏心体与连接螺杆的扭矩≥11.0N*m  。铜盐加速乙酸盐雾试验（CASS）连续喷雾100H，保护评级、外观评级均10级；乙酸盐雾试验（AASS），连续喷雾100H，保护评级、外观评级均10级；</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BB8B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846455</wp:posOffset>
                  </wp:positionV>
                  <wp:extent cx="734060" cy="787400"/>
                  <wp:effectExtent l="0" t="0" r="8890" b="12700"/>
                  <wp:wrapNone/>
                  <wp:docPr id="57" name="图片_33"/>
                  <wp:cNvGraphicFramePr/>
                  <a:graphic xmlns:a="http://schemas.openxmlformats.org/drawingml/2006/main">
                    <a:graphicData uri="http://schemas.openxmlformats.org/drawingml/2006/picture">
                      <pic:pic xmlns:pic="http://schemas.openxmlformats.org/drawingml/2006/picture">
                        <pic:nvPicPr>
                          <pic:cNvPr id="57" name="图片_33"/>
                          <pic:cNvPicPr/>
                        </pic:nvPicPr>
                        <pic:blipFill>
                          <a:blip r:embed="rId23"/>
                          <a:stretch>
                            <a:fillRect/>
                          </a:stretch>
                        </pic:blipFill>
                        <pic:spPr>
                          <a:xfrm>
                            <a:off x="0" y="0"/>
                            <a:ext cx="734060" cy="787400"/>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CE43B2">
            <w:pPr>
              <w:jc w:val="center"/>
              <w:rPr>
                <w:rFonts w:hint="eastAsia" w:ascii="宋体" w:hAnsi="宋体" w:eastAsia="宋体" w:cs="宋体"/>
                <w:b/>
                <w:bCs/>
                <w:i w:val="0"/>
                <w:iCs w:val="0"/>
                <w:color w:val="000000"/>
                <w:sz w:val="24"/>
                <w:szCs w:val="24"/>
                <w:u w:val="none"/>
              </w:rPr>
            </w:pPr>
          </w:p>
        </w:tc>
      </w:tr>
      <w:tr w14:paraId="183E8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0"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672D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38FC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花架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书柜</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C799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2600*300*1000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CC70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4组</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81F3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三聚氰胺板：采用优质环保E1级及以上三聚氰胺板（浸渍胶膜纸饰面刨花板）；含水率≤8.9%；静曲强度≥17MPa；内结合强度≥0.4MPa；2h吸水膨胀率≤0.2%；密度≤0.73g/cm³；握螺钉力：板面≥1839N、板边≥1489N；）甲醛释放量（气候箱法）：≤0.033mg/m³；挥发性有机化合物（72h）:苯未检出、甲苯未检出、二甲苯未检出、TVOC未检出，检验依据符合 GB/T 15102－2017《浸渍胶膜纸饰面纤维板和刨花板》、GB/T 35601－2017《绿色产品评价 人造板和木质地板》、GB/T 17657-2013《人造板及饰面人造板理化性能试验方法》。GB 18580-2017《室内装饰装修材料 人造板及其制品中甲醛释放限量》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PVC封边条：采用优质环保耐磨耐用的PVC封边条封边；1）PVC封边条耐干热性、耐磨性、耐开裂性、耐冷热循环性、均合格；2）甲醛释放量未检出；3）氯乙烯单体未检出；4）可迁移性元素（可溶性重金属）：铅（Pb）未检出、镉（Cd）未检出、铬（Cr）未检出、汞（Hg）未检出、砷（As）未检出、钡（Ba）≤2.2mg/kg、锑（Sb）未检出、硒（Se）未检出；5）邻苯二甲酸酯（DBP、BBP、DEHP、DNOP、DINP和DIDP）的总量未检出；6）多溴联苯未检出；7）多溴联苯醚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3、热熔胶：封边采用无毒无异味黏合强度大的优质环保热熔胶；1）苯未检出；2）甲苯+乙苯+二甲苯未检出；3）卤代烃未检出；4）总挥发性有机物未检出；检验依据符合HJ 2541-2016《环境标志产品技术要求 胶粘剂》（书刊装订用胶粘剂）。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4、液压缓冲铰链（静音缓冲门铰）：符合QB/T 2189-2013，GB/T 10125-2021、QB/T3828-1999、GB/T 6461-2002 标准要求。过载：垂直静载荷（20kg）,水平静载荷（60N）。满足要求检测合格。功能：垂直静载荷（20kg）,水平静载荷（40N）。满足要求检测合格。耐久性：30万次，功能无损坏。下沉量检测合格。操作力：耐久性试验前关闭力11N，耐久性试验后关闭力15N，耐久性试验前打开力13N，耐久性试验后打开力17N，检测合格。耐腐蚀检测合格  。铜盐加速乙酸盐雾试验（CASS）连续喷雾100H，保护评级、外观评级均10级；乙酸盐雾试验（AASS），连续喷雾100H，保护评级、外观评级均10级；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5、备注：一侧封闭式，一侧可存放物品需带柜门；</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C33D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-26670</wp:posOffset>
                  </wp:positionH>
                  <wp:positionV relativeFrom="paragraph">
                    <wp:posOffset>1231265</wp:posOffset>
                  </wp:positionV>
                  <wp:extent cx="762000" cy="812165"/>
                  <wp:effectExtent l="0" t="0" r="0" b="6985"/>
                  <wp:wrapNone/>
                  <wp:docPr id="58" name="图片_28"/>
                  <wp:cNvGraphicFramePr/>
                  <a:graphic xmlns:a="http://schemas.openxmlformats.org/drawingml/2006/main">
                    <a:graphicData uri="http://schemas.openxmlformats.org/drawingml/2006/picture">
                      <pic:pic xmlns:pic="http://schemas.openxmlformats.org/drawingml/2006/picture">
                        <pic:nvPicPr>
                          <pic:cNvPr id="58" name="图片_28"/>
                          <pic:cNvPicPr/>
                        </pic:nvPicPr>
                        <pic:blipFill>
                          <a:blip r:embed="rId24"/>
                          <a:stretch>
                            <a:fillRect/>
                          </a:stretch>
                        </pic:blipFill>
                        <pic:spPr>
                          <a:xfrm>
                            <a:off x="0" y="0"/>
                            <a:ext cx="762000" cy="812165"/>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07DBFF">
            <w:pPr>
              <w:jc w:val="left"/>
              <w:rPr>
                <w:rFonts w:hint="eastAsia" w:ascii="宋体" w:hAnsi="宋体" w:eastAsia="宋体" w:cs="宋体"/>
                <w:i w:val="0"/>
                <w:iCs w:val="0"/>
                <w:color w:val="FF0000"/>
                <w:sz w:val="20"/>
                <w:szCs w:val="20"/>
                <w:u w:val="none"/>
              </w:rPr>
            </w:pPr>
          </w:p>
        </w:tc>
      </w:tr>
      <w:tr w14:paraId="5C73C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0929"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45B08A">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填表区域②</w:t>
            </w:r>
          </w:p>
        </w:tc>
      </w:tr>
      <w:tr w14:paraId="00CFE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0"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7CBC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C925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填表桌</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4726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1800*800*760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ED8C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2张</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F007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三聚氰胺板：采用优质环保E1级及以上三聚氰胺板（浸渍胶膜纸饰面刨花板）；含水率≤8.9%；静曲强度≥17MPa；内结合强度≥0.4MPa；2h吸水膨胀率≤0.2%；密度≤0.73g/cm³；握螺钉力：板面≥1839N、板边≥1489N；）甲醛释放量（气候箱法）：≤0.033mg/m³；挥发性有机化合物（72h）:苯未检出、甲苯未检出、二甲苯未检出、TVOC未检出，检验依据符合 GB/T 15102－2017《浸渍胶膜纸饰面纤维板和刨花板》、GB/T 35601－2017《绿色产品评价 人造板和木质地板》、GB/T 17657-2013《人造板及饰面人造板理化性能试验方法》。GB 18580-2017《室内装饰装修材料 人造板及其制品中甲醛释放限量》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PVC封边条：采用优质环保耐磨耐用的PVC封边条封边；1）PVC封边条耐干热性、耐磨性、耐开裂性、耐冷热循环性、均合格；2）甲醛释放量未检出；3）氯乙烯单体未检出；4）可迁移性元素（可溶性重金属）：铅（Pb）未检出、镉（Cd）未检出、铬（Cr）未检出、汞（Hg）未检出、砷（As）未检出、钡（Ba）≤2.2mg/kg、锑（Sb）未检出、硒（Se）未检出；5）邻苯二甲酸酯（DBP、BBP、DEHP、DNOP、DINP和DIDP）的总量未检出；6）多溴联苯未检出；7）多溴联苯醚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3、热熔胶：封边采用无毒无异味黏合强度大的优质环保热熔胶；1）苯未检出；2）甲苯+乙苯+二甲苯未检出；3）卤代烃未检出；4）总挥发性有机物未检出；检验依据符合HJ 2541-2016《环境标志产品技术要求 胶粘剂》（书刊装订用胶粘剂）。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4、配置蛇形穿线槽2根、横梁走线槽2套、木质多功能翻盖4套，可调节圆型底脚及整体桌需钢架支撑，确保整体结构牢固耐用。</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79D4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36830</wp:posOffset>
                  </wp:positionH>
                  <wp:positionV relativeFrom="paragraph">
                    <wp:posOffset>3634740</wp:posOffset>
                  </wp:positionV>
                  <wp:extent cx="683260" cy="469900"/>
                  <wp:effectExtent l="0" t="0" r="2540" b="6350"/>
                  <wp:wrapNone/>
                  <wp:docPr id="81" name="图片_25"/>
                  <wp:cNvGraphicFramePr/>
                  <a:graphic xmlns:a="http://schemas.openxmlformats.org/drawingml/2006/main">
                    <a:graphicData uri="http://schemas.openxmlformats.org/drawingml/2006/picture">
                      <pic:pic xmlns:pic="http://schemas.openxmlformats.org/drawingml/2006/picture">
                        <pic:nvPicPr>
                          <pic:cNvPr id="81" name="图片_25"/>
                          <pic:cNvPicPr/>
                        </pic:nvPicPr>
                        <pic:blipFill>
                          <a:blip r:embed="rId25"/>
                          <a:stretch>
                            <a:fillRect/>
                          </a:stretch>
                        </pic:blipFill>
                        <pic:spPr>
                          <a:xfrm>
                            <a:off x="0" y="0"/>
                            <a:ext cx="683260" cy="46990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-20320</wp:posOffset>
                  </wp:positionH>
                  <wp:positionV relativeFrom="paragraph">
                    <wp:posOffset>2039620</wp:posOffset>
                  </wp:positionV>
                  <wp:extent cx="670560" cy="803910"/>
                  <wp:effectExtent l="0" t="0" r="15240" b="15240"/>
                  <wp:wrapNone/>
                  <wp:docPr id="60" name="图片_26"/>
                  <wp:cNvGraphicFramePr/>
                  <a:graphic xmlns:a="http://schemas.openxmlformats.org/drawingml/2006/main">
                    <a:graphicData uri="http://schemas.openxmlformats.org/drawingml/2006/picture">
                      <pic:pic xmlns:pic="http://schemas.openxmlformats.org/drawingml/2006/picture">
                        <pic:nvPicPr>
                          <pic:cNvPr id="60" name="图片_26"/>
                          <pic:cNvPicPr/>
                        </pic:nvPicPr>
                        <pic:blipFill>
                          <a:blip r:embed="rId26"/>
                          <a:stretch>
                            <a:fillRect/>
                          </a:stretch>
                        </pic:blipFill>
                        <pic:spPr>
                          <a:xfrm>
                            <a:off x="0" y="0"/>
                            <a:ext cx="670560" cy="80391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-6985</wp:posOffset>
                  </wp:positionH>
                  <wp:positionV relativeFrom="paragraph">
                    <wp:posOffset>825500</wp:posOffset>
                  </wp:positionV>
                  <wp:extent cx="741680" cy="632460"/>
                  <wp:effectExtent l="0" t="0" r="1270" b="15240"/>
                  <wp:wrapNone/>
                  <wp:docPr id="59" name="图片_24"/>
                  <wp:cNvGraphicFramePr/>
                  <a:graphic xmlns:a="http://schemas.openxmlformats.org/drawingml/2006/main">
                    <a:graphicData uri="http://schemas.openxmlformats.org/drawingml/2006/picture">
                      <pic:pic xmlns:pic="http://schemas.openxmlformats.org/drawingml/2006/picture">
                        <pic:nvPicPr>
                          <pic:cNvPr id="59" name="图片_24"/>
                          <pic:cNvPicPr/>
                        </pic:nvPicPr>
                        <pic:blipFill>
                          <a:blip r:embed="rId27"/>
                          <a:stretch>
                            <a:fillRect/>
                          </a:stretch>
                        </pic:blipFill>
                        <pic:spPr>
                          <a:xfrm>
                            <a:off x="0" y="0"/>
                            <a:ext cx="741680" cy="632460"/>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1CF60F">
            <w:pPr>
              <w:jc w:val="left"/>
              <w:rPr>
                <w:rFonts w:hint="eastAsia" w:ascii="宋体" w:hAnsi="宋体" w:eastAsia="宋体" w:cs="宋体"/>
                <w:i w:val="0"/>
                <w:iCs w:val="0"/>
                <w:color w:val="FF0000"/>
                <w:sz w:val="20"/>
                <w:szCs w:val="20"/>
                <w:u w:val="none"/>
              </w:rPr>
            </w:pPr>
          </w:p>
        </w:tc>
      </w:tr>
      <w:tr w14:paraId="0CCBF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9"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12BB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857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长方凳</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0B00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750*450*450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9E91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6只</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4D7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牛皮；禁用偶氮染料未检出；游离甲醛未检出。可萃取的重金属：铅（Pb）未检出、镉（Cd）未检出；感官要求：皮革本身平整、柔软、丰满有弹性，皮革正面无裂面，无管皱、不掉浆、不裂浆，颜色基本一致；检验依据符合国家GB/T 16799－2018《家具用皮革》、GB 20400-2006《皮革和毛皮 有害物质限量》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2、座包内部：高弹阻燃定型海绵，符合GB/T 10802-2023、GB 17927.1-2011、QB/T 2280-2016、GB 18587-2001、标准要求。40%压陷硬度≥210N 外观要求：色泽、气孔、裂缝、污渍、气味均检测合格；75%压缩永久变形≤4%；甲醛释放量未检出；总挥发性有机化合物（TVOC）≤未检出。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3、座垫为实木多层板：采用优质环保E1级及以上实木多层板；静曲强度：顺纹≥61MPa、横纹≥24MPa；胶合强度≥1.10MPa。甲醛释放量≤0.010mg/m³；检验依据符合GB/T 9846－2015、GB/T 35601－2017、GB 18580－2017、HJ 571-2010、GB/T 39600-2021 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4、框架：采用优质天然橡木；外现要求：无贯通裂缝、无虫柱等；木材含水≤率10.8%；甲醛释放量≤0.1mg/L；检验依据符合GB/T 3324－2017《木家具通用技术条件》，GB 18584－2001《室内装饰装修材料 木家具中有害物质限量》、GB/T 29894－2013《木材鉴别方法通则》、GB/T16734-1997《中国主要木材名称》、GB/T18513－2001《中国主要进口木材名称》。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5、脚围采用304不锈钢：1）硬度达到国家标准；2）冲击高度400mm，无剥落、无裂纹、无皱纹；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3）附着力不低于2级；4）金属表面耐腐蚀；乙酸盐雾（连续喷雾18h）涂层本身的耐腐蚀等级和涂层对基体的保护等级均达到9级或以上，检验依据符合国家GB/T 3325－2017《金属家具通用技术条件》、QB/T 3832－1999《轻工产品金属镀层腐蚀试验结果的评价》、QB/T 3827－1999《轻工产品金属镀层和化学处理层的耐腐蚀试验方法 乙酸盐雾试验（ASS）法》。</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5B7E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2726690</wp:posOffset>
                  </wp:positionV>
                  <wp:extent cx="680085" cy="349885"/>
                  <wp:effectExtent l="0" t="0" r="5715" b="12065"/>
                  <wp:wrapNone/>
                  <wp:docPr id="53" name="图片_42"/>
                  <wp:cNvGraphicFramePr/>
                  <a:graphic xmlns:a="http://schemas.openxmlformats.org/drawingml/2006/main">
                    <a:graphicData uri="http://schemas.openxmlformats.org/drawingml/2006/picture">
                      <pic:pic xmlns:pic="http://schemas.openxmlformats.org/drawingml/2006/picture">
                        <pic:nvPicPr>
                          <pic:cNvPr id="53" name="图片_42"/>
                          <pic:cNvPicPr/>
                        </pic:nvPicPr>
                        <pic:blipFill>
                          <a:blip r:embed="rId28"/>
                          <a:stretch>
                            <a:fillRect/>
                          </a:stretch>
                        </pic:blipFill>
                        <pic:spPr>
                          <a:xfrm>
                            <a:off x="0" y="0"/>
                            <a:ext cx="680085" cy="34988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-36195</wp:posOffset>
                  </wp:positionH>
                  <wp:positionV relativeFrom="paragraph">
                    <wp:posOffset>800100</wp:posOffset>
                  </wp:positionV>
                  <wp:extent cx="725170" cy="362585"/>
                  <wp:effectExtent l="0" t="0" r="17780" b="18415"/>
                  <wp:wrapNone/>
                  <wp:docPr id="51" name="图片_88"/>
                  <wp:cNvGraphicFramePr/>
                  <a:graphic xmlns:a="http://schemas.openxmlformats.org/drawingml/2006/main">
                    <a:graphicData uri="http://schemas.openxmlformats.org/drawingml/2006/picture">
                      <pic:pic xmlns:pic="http://schemas.openxmlformats.org/drawingml/2006/picture">
                        <pic:nvPicPr>
                          <pic:cNvPr id="51" name="图片_88"/>
                          <pic:cNvPicPr/>
                        </pic:nvPicPr>
                        <pic:blipFill>
                          <a:blip r:embed="rId29"/>
                          <a:stretch>
                            <a:fillRect/>
                          </a:stretch>
                        </pic:blipFill>
                        <pic:spPr>
                          <a:xfrm>
                            <a:off x="0" y="0"/>
                            <a:ext cx="725170" cy="36258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-24765</wp:posOffset>
                  </wp:positionH>
                  <wp:positionV relativeFrom="paragraph">
                    <wp:posOffset>1760855</wp:posOffset>
                  </wp:positionV>
                  <wp:extent cx="713105" cy="548640"/>
                  <wp:effectExtent l="0" t="0" r="10795" b="3810"/>
                  <wp:wrapNone/>
                  <wp:docPr id="50" name="图片_87"/>
                  <wp:cNvGraphicFramePr/>
                  <a:graphic xmlns:a="http://schemas.openxmlformats.org/drawingml/2006/main">
                    <a:graphicData uri="http://schemas.openxmlformats.org/drawingml/2006/picture">
                      <pic:pic xmlns:pic="http://schemas.openxmlformats.org/drawingml/2006/picture">
                        <pic:nvPicPr>
                          <pic:cNvPr id="50" name="图片_87"/>
                          <pic:cNvPicPr/>
                        </pic:nvPicPr>
                        <pic:blipFill>
                          <a:blip r:embed="rId30"/>
                          <a:stretch>
                            <a:fillRect/>
                          </a:stretch>
                        </pic:blipFill>
                        <pic:spPr>
                          <a:xfrm>
                            <a:off x="0" y="0"/>
                            <a:ext cx="713105" cy="548640"/>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2E8709">
            <w:pPr>
              <w:jc w:val="left"/>
              <w:rPr>
                <w:rFonts w:hint="eastAsia" w:ascii="宋体" w:hAnsi="宋体" w:eastAsia="宋体" w:cs="宋体"/>
                <w:i w:val="0"/>
                <w:iCs w:val="0"/>
                <w:color w:val="FF0000"/>
                <w:sz w:val="20"/>
                <w:szCs w:val="20"/>
                <w:u w:val="none"/>
              </w:rPr>
            </w:pPr>
          </w:p>
        </w:tc>
      </w:tr>
      <w:tr w14:paraId="04E1E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2"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D255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87A7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多</w:t>
            </w:r>
            <w:r>
              <w:rPr>
                <w:rFonts w:hint="eastAsia" w:ascii="宋体" w:hAnsi="宋体" w:eastAsia="宋体" w:cs="宋体"/>
                <w:i w:val="0"/>
                <w:iCs w:val="0"/>
                <w:color w:val="000000"/>
                <w:kern w:val="0"/>
                <w:sz w:val="20"/>
                <w:szCs w:val="20"/>
                <w:u w:val="none"/>
                <w:lang w:val="en-US" w:eastAsia="zh-CN" w:bidi="ar"/>
              </w:rPr>
              <w:t>人位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沙发</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E0AA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5160*600*820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DBE0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1组</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3959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1、绒布：采用优质环保阻燃绒布；1）甲醛含量：B类未检出；可分解致癌芳香胺染料未检出；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2）香烟抗引燃特性试验：未观察到试样表面出现任何续燃、阴燃现象，评定该试样为阻燃I级，通过香烟抗引燃性试验；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3）卫生、安全：绿脓杆菌、金黄色葡萄球菌和溶血性链球菌等致病菌未检出（仅适用于仲裁检验）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检验依据符合GB 18401－2010《国家纺织产品基本安全技术规范》；QB/T 1952.2－2011《软体家具 弹簧软床垫》；GB 17927.1-2011《软体家具 床垫和沙发 抗引燃特性的评定 第1部分：阴燃的香烟》。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2、座包内部：定型海绵，符合GB/T 10802-2023、GB 17927.1-2011、QB/T 2280-2016、GB 18587-2001、标准要求。40%压陷硬度≥210N 外观要求：色泽、气孔、裂缝、污渍、气味均检测合格；75%压缩永久变形≤4%；甲醛释放量未检出；总挥发性有机化合物（TVOC）≤未检出。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3、座垫为实木多层板：采用优质环保E1级及以上实木多层板；静曲强度：顺纹≥61MPa、横纹≥24MPa；胶合强度≥1.10MPa。甲醛释放量≤0.010mg/m³；检验依据符合GB/T 9846－2015、GB/T 35601－2017、GB 18580－2017、HJ 571-2010、GB/T 39600-2021 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4、框架：采用优质天然橡木；外现要求：无贯通裂缝、无虫柱等；木材含水≤率10.8%；甲醛释放量≤0.1mg/L；检验依据符合GB/T 3324－2017《木家具通用技术条件》，GB 18584－2001《室内装饰装修材料 木家具中有害物质限量》、GB/T 29894－2013《木材鉴别方法通则》、GB/T16734-1997《中国主要木材名称》、GB/T18513－2001《中国主要进口木材名称》。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5、框架内部采用绷带加弹簧：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绷带：采用优质环保绷带；甲醛C类未检出；可分解有害芳香胺染料未检出；检验依据符合国家GB 18401-2010《国家纺织产品基本安全技术规范》；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弹簧：采用优质精钢一次成型，强度、硬度、耐磨性均达到国家标准；1）冲压件无脱层、无裂缝；2）表层无剥落、无返锈、无毛刺、无起泡；3）金属表面耐腐蚀；乙酸盐雾（连续喷雾18h）镀层本身的耐腐蚀等级和镀层对基体的保护等级均达到9级或以上，检验依据符合国家GB/T3325－2017《金属家具通用技术条件》、QB/T 3832－1999《轻工产品金属镀层腐蚀试验结果的评价》、QB/T 3827－1999《轻工产品金属镀层和化学处理层的耐腐蚀试验方法 乙酸盐雾试验（ASS）法》。</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2611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603250</wp:posOffset>
                  </wp:positionV>
                  <wp:extent cx="739140" cy="518795"/>
                  <wp:effectExtent l="0" t="0" r="3810" b="14605"/>
                  <wp:wrapNone/>
                  <wp:docPr id="84" name="图片_27"/>
                  <wp:cNvGraphicFramePr/>
                  <a:graphic xmlns:a="http://schemas.openxmlformats.org/drawingml/2006/main">
                    <a:graphicData uri="http://schemas.openxmlformats.org/drawingml/2006/picture">
                      <pic:pic xmlns:pic="http://schemas.openxmlformats.org/drawingml/2006/picture">
                        <pic:nvPicPr>
                          <pic:cNvPr id="84" name="图片_27"/>
                          <pic:cNvPicPr/>
                        </pic:nvPicPr>
                        <pic:blipFill>
                          <a:blip r:embed="rId31"/>
                          <a:stretch>
                            <a:fillRect/>
                          </a:stretch>
                        </pic:blipFill>
                        <pic:spPr>
                          <a:xfrm>
                            <a:off x="0" y="0"/>
                            <a:ext cx="739140" cy="518795"/>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7C44CC">
            <w:pPr>
              <w:keepNext w:val="0"/>
              <w:keepLines w:val="0"/>
              <w:widowControl/>
              <w:suppressLineNumbers w:val="0"/>
              <w:jc w:val="left"/>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（1组可座10人）</w:t>
            </w:r>
            <w:r>
              <w:rPr>
                <w:rFonts w:hint="eastAsia" w:ascii="宋体" w:hAnsi="宋体" w:eastAsia="宋体" w:cs="宋体"/>
                <w:i w:val="0"/>
                <w:iCs w:val="0"/>
                <w:color w:val="000000"/>
                <w:kern w:val="0"/>
                <w:sz w:val="20"/>
                <w:szCs w:val="20"/>
                <w:u w:val="none"/>
                <w:lang w:val="en-US" w:eastAsia="zh-CN" w:bidi="ar"/>
              </w:rPr>
              <w:t>颜色最终由采购人选择</w:t>
            </w:r>
          </w:p>
        </w:tc>
      </w:tr>
      <w:tr w14:paraId="3EC04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0929"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35EF0E">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自助区</w:t>
            </w:r>
          </w:p>
        </w:tc>
      </w:tr>
      <w:tr w14:paraId="5E565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57E9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778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能柜</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1388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800*600*1200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33CE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1套</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3E18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1、基材：中密度纤维板（ENf），符合：GB/T 11718-2021、GB/T 35601-2017、GB/T 17657-2022、HJ 571-2010、GB/T 39600-2021、GB/T 18580-2017、QB/T 4371-2012、JC/T 2039-2010标准要求。   长度与宽度偏差、厚度偏差、垂直度检测合格；密度≥0.78g/cm³。物理力学性能：静曲强度≥30MPa；弹性模量≥3200MPa；内胶合强度≥0.9MPa；吸水厚度膨胀率≤5.3%；表面结合强度≥2.35MPa；且均显示检测合格。握螺钉力：板面≥1290N，板边≥860N。表面吸收性能≥123mm；品质属性：挥发有机化合物（72h）：苯、甲苯、二甲苯未检出；总挥发有机化合物未检出；甲醛释放量（1m³气候箱法）未检出。且均显示检测合格。防潮性能：循环试验（内胶合强度，吸水厚度膨胀率），沸腾试验后内胶合强度， 70℃水浸渍处理后静曲强度、均检测合格。抗菌性能：大肠杆菌、金黄色葡萄球菌结果≥99.95%，且检测合格。防霉菌性能：黑曲霉检测0级且判定合格；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2、水性底漆：符合：GB18581-2020《木器涂料中有害物质限量》、HJ 2537-2014《环境标志产品技术要求水性涂料》、GB/T 23999-2009《室内装饰装修用水性木器涂料》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VOC含量、甲醛含量均未检出； ；可溶性（镉、铬、汞）未检出；乙二醇醚及醚醋总和含量(限乙二醇甲醚、乙二醇甲醚醋酸酯、乙二醇乙醚、乙二醇乙醚醋酸酯、乙二醇二甲醚、乙二醇二乙醚、二乙二醇二甲醚、三乙二醇二甲醚)未检出； 苯系物总和含量[限苯、甲苯、二甲苯 (含乙苯)]未检出；烷基酚聚氧乙烯醚总和含量 [限辛基酚聚氧乙烯醚(OP.EO)和壬基酚聚氧乙烯醚(NPEO)，n=2~16]未检出； 在容器中状态检测合格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3、水性面漆：符合GB18581-2020《木器涂料中有害物质限量》HJ 2537-2014《环境标志产品技术要求水性涂料》、GB/T 23999-2009《室内装饰装修用水性木器涂料》。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VOC含量≤4g/L、甲醛含量未检出； 可溶性（镉、铬、汞）未检出；乙二醇醚及醚酯总和含量(限乙二醇甲醚、乙二醇甲醚醋酸酯、乙二醇乙醚、乙二醇乙醚醋酸酯、乙二醇二甲醚、乙二醇二乙醚、二乙二醇二甲醚、三乙二醇二甲醚)未检出； 苯系物总和含量[限苯、甲苯、二甲苯 (含乙苯)]未检出；烷基酚聚氧乙烯醚总和含量 [限辛基酚聚氧乙烯醚 (OP.EO)和壬基酚聚氧乙烯醚(NPEO)，n=2~16]未检出； 在容器中状态检测合格。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4、备注：微波炉、咖啡机、存储等基本功</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EB40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-45085</wp:posOffset>
                  </wp:positionH>
                  <wp:positionV relativeFrom="paragraph">
                    <wp:posOffset>1308735</wp:posOffset>
                  </wp:positionV>
                  <wp:extent cx="745490" cy="869950"/>
                  <wp:effectExtent l="0" t="0" r="16510" b="6350"/>
                  <wp:wrapNone/>
                  <wp:docPr id="83" name="图片_49"/>
                  <wp:cNvGraphicFramePr/>
                  <a:graphic xmlns:a="http://schemas.openxmlformats.org/drawingml/2006/main">
                    <a:graphicData uri="http://schemas.openxmlformats.org/drawingml/2006/picture">
                      <pic:pic xmlns:pic="http://schemas.openxmlformats.org/drawingml/2006/picture">
                        <pic:nvPicPr>
                          <pic:cNvPr id="83" name="图片_49"/>
                          <pic:cNvPicPr/>
                        </pic:nvPicPr>
                        <pic:blipFill>
                          <a:blip r:embed="rId32"/>
                          <a:stretch>
                            <a:fillRect/>
                          </a:stretch>
                        </pic:blipFill>
                        <pic:spPr>
                          <a:xfrm>
                            <a:off x="0" y="0"/>
                            <a:ext cx="745490" cy="869950"/>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28F43C">
            <w:pPr>
              <w:jc w:val="left"/>
              <w:rPr>
                <w:rFonts w:hint="eastAsia" w:ascii="宋体" w:hAnsi="宋体" w:eastAsia="宋体" w:cs="宋体"/>
                <w:i w:val="0"/>
                <w:iCs w:val="0"/>
                <w:color w:val="FF0000"/>
                <w:sz w:val="20"/>
                <w:szCs w:val="20"/>
                <w:u w:val="none"/>
              </w:rPr>
            </w:pPr>
          </w:p>
        </w:tc>
      </w:tr>
      <w:tr w14:paraId="31618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0929"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A44210">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服务前台外侧</w:t>
            </w:r>
          </w:p>
        </w:tc>
      </w:tr>
      <w:tr w14:paraId="2BFFD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27BD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B338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接待椅</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5D9A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尺寸约600*690*839</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6952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39把</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BC76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牛皮；禁用偶氮染料未检出；游离甲醛未检出。可萃取的重金属：铅（Pb）未检出、镉（Cd）未检出；感官要求：皮革本身平整、柔软、丰满有弹性，皮革正面无裂面，无管皱、不掉浆、不裂浆，颜色基本一致；检验依据符合国家GB/T 16799－2018《家具用皮革》、GB 20400-2006《皮革和毛皮 有害物质限量》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2、座包内部：高弹阻燃定型海绵，符合GB/T 10802-2023、GB 17927.1-2011、QB/T 2280-2016、GB 18587-2001、标准要求。40%压陷硬度≥210N 外观要求：色泽、气孔、裂缝、污渍、气味均检测合格；75%压缩永久变形≤4%；甲醛释放量未检出；总挥发性有机化合物（TVOC）≤未检出。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3、外板为实木多层板：采用优质环保E1级及以上实木多层板；静曲强度：顺纹≥61MPa、横纹≥24MPa；胶合强度≥1.10MPa。甲醛释放量≤0.010mg/m³；检验依据符合GB/T 9846－2015、GB/T 35601－2017、GB 18580－2017、HJ 571-2010、GB/T 39600-2021 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气压棒：采用优质管壁加厚氮气防爆型气压棒；1）密封性能：气弹簧锁定在任意位置，经72h常温储存后，活塞杆不应产生位移；2）金属表面耐腐蚀；乙酸盐雾（连续喷雾18h）涂层本身的耐腐蚀等级和涂层对基体的保护等级均达到9级或以上，检验依据符合GB/T 29525－2013《座椅升降气弹簧 技术条件》、QB/T 3832－1999《轻工产品金属镀层腐蚀试验结果的评价》、QB/T 3827－1999《轻工产品金属镀层和化学处理层的耐腐蚀试验方法 乙酸盐雾试验（ASS）法》。</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8659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-54610</wp:posOffset>
                  </wp:positionH>
                  <wp:positionV relativeFrom="paragraph">
                    <wp:posOffset>815975</wp:posOffset>
                  </wp:positionV>
                  <wp:extent cx="858520" cy="828675"/>
                  <wp:effectExtent l="0" t="0" r="17780" b="9525"/>
                  <wp:wrapNone/>
                  <wp:docPr id="52" name="图片_10"/>
                  <wp:cNvGraphicFramePr/>
                  <a:graphic xmlns:a="http://schemas.openxmlformats.org/drawingml/2006/main">
                    <a:graphicData uri="http://schemas.openxmlformats.org/drawingml/2006/picture">
                      <pic:pic xmlns:pic="http://schemas.openxmlformats.org/drawingml/2006/picture">
                        <pic:nvPicPr>
                          <pic:cNvPr id="52" name="图片_10"/>
                          <pic:cNvPicPr/>
                        </pic:nvPicPr>
                        <pic:blipFill>
                          <a:blip r:embed="rId33"/>
                          <a:stretch>
                            <a:fillRect/>
                          </a:stretch>
                        </pic:blipFill>
                        <pic:spPr>
                          <a:xfrm>
                            <a:off x="0" y="0"/>
                            <a:ext cx="858520" cy="828675"/>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373479">
            <w:pPr>
              <w:keepNext w:val="0"/>
              <w:keepLines w:val="0"/>
              <w:widowControl/>
              <w:suppressLineNumbers w:val="0"/>
              <w:jc w:val="left"/>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颜色最终由采购人选择</w:t>
            </w:r>
          </w:p>
        </w:tc>
      </w:tr>
      <w:tr w14:paraId="444B6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0929"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D08138">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服务前台内侧</w:t>
            </w:r>
          </w:p>
        </w:tc>
      </w:tr>
      <w:tr w14:paraId="1F783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22"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CBE1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DBD9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F1C8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1400*700*760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A1B4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39张</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11E3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3610610</wp:posOffset>
                  </wp:positionH>
                  <wp:positionV relativeFrom="paragraph">
                    <wp:posOffset>5024120</wp:posOffset>
                  </wp:positionV>
                  <wp:extent cx="838835" cy="714375"/>
                  <wp:effectExtent l="0" t="0" r="18415" b="9525"/>
                  <wp:wrapNone/>
                  <wp:docPr id="54" name="图片_4"/>
                  <wp:cNvGraphicFramePr/>
                  <a:graphic xmlns:a="http://schemas.openxmlformats.org/drawingml/2006/main">
                    <a:graphicData uri="http://schemas.openxmlformats.org/drawingml/2006/picture">
                      <pic:pic xmlns:pic="http://schemas.openxmlformats.org/drawingml/2006/picture">
                        <pic:nvPicPr>
                          <pic:cNvPr id="54" name="图片_4"/>
                          <pic:cNvPicPr/>
                        </pic:nvPicPr>
                        <pic:blipFill>
                          <a:blip r:embed="rId34"/>
                          <a:stretch>
                            <a:fillRect/>
                          </a:stretch>
                        </pic:blipFill>
                        <pic:spPr>
                          <a:xfrm>
                            <a:off x="0" y="0"/>
                            <a:ext cx="838835" cy="71437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 xml:space="preserve">1、基材刨花板（ENf）：符合GB/T 35601-2017、GB/T 17657-2022、HJ 571-2010、GB/T 39600-2021、GB 18580-2017、QB/T4371-2012、GB/T15102-2017、4897-2015 标准要求。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1）厚度偏差、垂直度、边缘直度、平整度均检测合格；2）理化性能：2h吸水厚度膨胀率≤1.4%；表面胶合强度≥1.8MPa；静曲强度≥21MPa；弹性模量≥2600MPa；内胶合强度≥0.8MPa；握螺钉力：板面≥1290N，板边≥945；板内密度偏差±1，均检测合格。含水率≤5%。 3）品质属性：挥发有机化合物（72h）：苯、甲苯、二甲苯未检出；总挥发有机化合物未检出；甲醛释放量（1m³气候箱法）未检出。且均显示检测合格 4）防潮性能：循环试验（内胶合强度，吸水厚度膨胀率）、沸水煮后内胶合强度、70℃水浸渍处理后静曲强度均检测合。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5）外观质量：污斑，表面划痕，表面压痕，干花、湿花，透底，纸板错位，表面孔隙，颜色不匹配，光泽不均，鼓泡，鼓包，纸张撕裂，局部缺纸，崩边，影响使用和装饰效果的严重缺陷，如表面龟裂、分层、边角缺损等均检测合格。 6）抗菌性能：大肠杆菌、金黄色葡萄球菌结果≥99.95%，且检测合格。防霉菌性能：黑曲霉检测0级且判定合格 。浸渍胶膜纸饰面刨花板理化性能：表面耐冷热循环，表面耐划痕均检测合格。（▲提供具有CMA或CNAS标识的符合本项要求的检测报告证明，并能够在对应官网查询验证）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2、贴面为三聚氰胺浸渍纸；木制表面用材：三聚氰胺浸渍纸；甲醛释放量B级≤2.6mg/m³，经过防潮、防虫、防腐化学处理。检验依据符合GB/T 28995－2012《人造板饰面专用纸》。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PVC封边条：采用优质环保耐磨耐用的PVC封边条封边；1）PVC封边条耐干热性、耐磨性、耐开裂性、耐冷热循环性、均合格；2）甲醛释放量未检出；3）氯乙烯单体未检出；4）可迁移性元素（可溶性重金属）：铅（Pb）未检出、镉（Cd）未检出、铬（Cr）未检出、汞（Hg）未检出、砷（As）未检出、钡（Ba）≤2.2mg/kg、锑（Sb）未检出、硒（Se）未检出；5）邻苯二甲酸酯（DBP、BBP、DEHP、DNOP、DINP和DIDP）的总量未检出；6）多溴联苯未检出；7）多溴联苯醚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4、热熔胶：封边采用无毒无异味黏合强度大的优质环保热熔胶；1）苯未检出；2）甲苯+乙苯+二甲苯未检出；3）卤代烃未检出；4）总挥发性有机物未检出；检验依据符合HJ 2541-2016《环境标志产品技术要求 胶粘剂》（书刊装订用胶粘剂）。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▲5、液压缓冲导轨（静音滑轨）：符合QB/T 2454-2013，GB/T 10125-2021、QB/T 3828-1999、GB T 6461-2002 标准要求； 过载：垂直向下静载荷（250N），水平侧向静载荷（125N），猛关或猛开，均检测合格。操作力：M为33kg，前推力: 14N,后推力: 16N，前拉力:17N、后拉力:18N，检测合格。抽屉导轨组件结构强度/200N满足要求，检测合格。耐久性：30万次：功能无损坏；功能：拉出安全性，下沉量检测合格；耐腐蚀检测合格。铜盐加速乙酸盐雾试验（CASS）连续喷雾100H，保护评级、外观评级均10级；乙酸盐雾试验（AASS），连续喷雾100H，保护评级、外观评级均10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6、拉手：符合GB/T 3325-2017   GB/T 10125-2021   QB/T 3832-1999  QB/T 3827-1999  乙酸盐雾及中性盐雾≥100小时、耐腐蚀等级达≥10级。</w:t>
            </w:r>
          </w:p>
        </w:tc>
        <w:tc>
          <w:tcPr>
            <w:tcW w:w="1320" w:type="dxa"/>
            <w:tcBorders>
              <w:top w:val="single" w:color="000000" w:sz="4" w:space="0"/>
              <w:left w:val="single" w:color="000000" w:sz="4" w:space="0"/>
              <w:bottom w:val="nil"/>
              <w:right w:val="single" w:color="000000" w:sz="4" w:space="0"/>
            </w:tcBorders>
            <w:shd w:val="clear" w:color="auto" w:fill="FFFFFF"/>
            <w:vAlign w:val="center"/>
          </w:tcPr>
          <w:p w14:paraId="55015F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p>
        </w:tc>
        <w:tc>
          <w:tcPr>
            <w:tcW w:w="760" w:type="dxa"/>
            <w:tcBorders>
              <w:top w:val="single" w:color="000000" w:sz="4" w:space="0"/>
              <w:left w:val="single" w:color="000000" w:sz="4" w:space="0"/>
              <w:bottom w:val="nil"/>
              <w:right w:val="single" w:color="000000" w:sz="4" w:space="0"/>
            </w:tcBorders>
            <w:shd w:val="clear" w:color="auto" w:fill="FFFFFF"/>
            <w:vAlign w:val="center"/>
          </w:tcPr>
          <w:p w14:paraId="5A6C394B">
            <w:pPr>
              <w:jc w:val="center"/>
              <w:rPr>
                <w:rFonts w:hint="eastAsia" w:ascii="宋体" w:hAnsi="宋体" w:eastAsia="宋体" w:cs="宋体"/>
                <w:i w:val="0"/>
                <w:iCs w:val="0"/>
                <w:color w:val="FF0000"/>
                <w:sz w:val="20"/>
                <w:szCs w:val="20"/>
                <w:u w:val="none"/>
              </w:rPr>
            </w:pPr>
          </w:p>
        </w:tc>
      </w:tr>
      <w:tr w14:paraId="19694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82"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CD7A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3C9A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3BE4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620*555*1130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1812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39把</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ED92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人体接触面为尼龙网布：采用优质环保尼龙网布；1）甲醛含量：B类未检出；2）可分解致癌芳香胺染料未检出；3）香烟抗引燃特性试验：未观察到试样表面出现任何续燃、阴燃现象，评定该试样为阻燃I级，通过香烟抗引燃秀性试验；4）卫生、安全：绿脓杆菌、金黄色葡萄球菌和溶血性链球菌等致病菌均未检出（仅适用于仲裁检验），检验依据符合GB 18401－2010《国家纺织产品基本安全技术规范》； QB/T 1952.2－2011《软体家具 弹簧软床垫》；GB 17927.1-2011《软体家具 床垫和沙发 抗引燃特性的评定 第1部分：阴燃的香烟》。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2、座包内部：高弹阻燃定型海绵，符合GB/T 10802-2023、GB 17927.1-2011、QB/T 2280-2016、GB 18587-2001、标准要求。40%压陷硬度≥210N 外观要求：色泽、气孔、裂缝、污渍、气味均检测合格；75%压缩永久变形≤4%；甲醛释放量未检出；总挥发性有机化合物（TVOC）≤未检出；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3、座垫为实木多层板：采用优质环保E1级及以上实木多层板；静曲强度：顺纹≥61MPa、横纹≥24MPa；胶合强度≥1.10MPa。甲醛释放量≤0.010mg/m³；检验依据符合GB/T 9846－2015、GB/T 35601－2017、GB 18580－2017、HJ 571-2010、GB/T 39600-2021 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气压棒：采用优质管壁加厚氮气防爆型气压棒；1）密封性能：气弹簧锁定在任意位置，经72h常温储存后，活塞杆不应产生位移；2）金属表面耐腐蚀；乙酸盐雾（连续喷雾18h）涂层本身的耐腐蚀等级和涂层对基体的保护等级均达到9级或以上，检验依据符合GB/T 29525－2013《座椅升降气弹簧 技术条件》、QB/T 3832－1999《轻工产品金属镀层腐蚀试验结果的评价》、QB/T 3827－1999《轻工产品金属镀层和化学处理层的耐腐蚀试验方法 乙酸盐雾试验（ASS）法》。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底盘机构：采用优质钢板冲压焊接而成；1）主体框架钢板厚度达到2.0-2.4mm；2）管材无裂缝、无叠缝，焊接处无脱焊、无虚焊、无焊穿、无错位、无气孔、无焊瘤、无咬边等；3）耐腐蚀18h抗盐雾试验结果达到检测标准；检验依据符合国家GB/T 3325－2017《金属家具通用技术条件》。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6、脚轮：尼龙静音优质脚轮。</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3308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473710</wp:posOffset>
                  </wp:positionV>
                  <wp:extent cx="713105" cy="1184275"/>
                  <wp:effectExtent l="0" t="0" r="10795" b="15875"/>
                  <wp:wrapNone/>
                  <wp:docPr id="65" name="图片_6"/>
                  <wp:cNvGraphicFramePr/>
                  <a:graphic xmlns:a="http://schemas.openxmlformats.org/drawingml/2006/main">
                    <a:graphicData uri="http://schemas.openxmlformats.org/drawingml/2006/picture">
                      <pic:pic xmlns:pic="http://schemas.openxmlformats.org/drawingml/2006/picture">
                        <pic:nvPicPr>
                          <pic:cNvPr id="65" name="图片_6"/>
                          <pic:cNvPicPr/>
                        </pic:nvPicPr>
                        <pic:blipFill>
                          <a:blip r:embed="rId35"/>
                          <a:stretch>
                            <a:fillRect/>
                          </a:stretch>
                        </pic:blipFill>
                        <pic:spPr>
                          <a:xfrm>
                            <a:off x="0" y="0"/>
                            <a:ext cx="713105" cy="1184275"/>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1AD60A">
            <w:pPr>
              <w:jc w:val="left"/>
              <w:rPr>
                <w:rFonts w:hint="eastAsia" w:ascii="宋体" w:hAnsi="宋体" w:eastAsia="宋体" w:cs="宋体"/>
                <w:i w:val="0"/>
                <w:iCs w:val="0"/>
                <w:color w:val="FF0000"/>
                <w:sz w:val="20"/>
                <w:szCs w:val="20"/>
                <w:u w:val="none"/>
              </w:rPr>
            </w:pPr>
          </w:p>
        </w:tc>
      </w:tr>
      <w:tr w14:paraId="2B797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0929"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32D11A">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铝合金隔断内综合办公室6间</w:t>
            </w:r>
            <w:bookmarkStart w:id="5" w:name="_GoBack"/>
            <w:bookmarkEnd w:id="5"/>
          </w:p>
        </w:tc>
      </w:tr>
      <w:tr w14:paraId="20190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0"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3768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0A1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1558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1600*900*760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A260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23张</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92FF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1、基材刨花板（ENf）：符合GB/T 35601-2017、GB/T 17657-2022、HJ 571-2010、GB/T 39600-2021、GB 18580-2017、QB/T4371-2012、GB/T15102-2017、4897-2015 标准要求。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1）厚度偏差、垂直度、边缘直度、平整度均检测合格；2）理化性能：2h吸水厚度膨胀率≤1.4%；表面胶合强度≥1.8MPa；静曲强度≥21MPa；弹性模量≥2600MPa；内胶合强度≥0.8MPa；握螺钉力：板面≥1290N，板边≥945；板内密度偏差±1，均检测合格。含水率≤5%。 3）品质属性：挥发有机化合物（72h）：苯、甲苯、二甲苯未检出；总挥发有机化合物未检出；甲醛释放量（1m³气候箱法）未检出。且均显示检测合格 4）防潮性能：循环试验（内胶合强度，吸水厚度膨胀率）、沸水煮后内胶合强度、70℃水浸渍处理后静曲强度均检测合。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5）外观质量：污斑，表面划痕，表面压痕，干花、湿花，透底，纸板错位，表面孔隙，颜色不匹配，光泽不均，鼓泡，鼓包，纸张撕裂，局部缺纸，崩边，影响使用和装饰效果的严重缺陷，如表面龟裂、分层、边角缺损等均检测合格。 6）抗菌性能：大肠杆菌、金黄色葡萄球菌结果≥99.95%，且检测合格。防霉菌性能：黑曲霉检测0级且判定合格 。浸渍胶膜纸饰面刨花板理化性能：表面耐冷热循环，表面耐划痕均检测合格。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2、贴面为三聚氰胺浸渍纸；木制表面用材：三聚氰胺浸渍纸；甲醛释放量B级≤2.6mg/m³，经过防潮、防虫、防腐化学处理。检验依据符合GB/T 28995－2012《人造板饰面专用纸》。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PVC封边条：采用优质环保耐磨耐用的PVC封边条封边；1）PVC封边条耐干热性、耐磨性、耐开裂性、耐冷热循环性、均合格；2）甲醛释放量未检出；3）氯乙烯单体未检出；4）可迁移性元素（可溶性重金属）：铅（Pb）未检出、镉（Cd）未检出、铬（Cr）未检出、汞（Hg）未检出、砷（As）未检出、钡（Ba）≤2.2mg/kg、锑（Sb）未检出、硒（Se）未检出；5）邻苯二甲酸酯（DBP、BBP、DEHP、DNOP、DINP和DIDP）的总量未检出；6）多溴联苯未检出；7）多溴联苯醚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4、热熔胶：封边采用无毒无异味黏合强度大的优质环保热熔胶；1）苯未检出；2）甲苯+乙苯+二甲苯未检出；3）卤代烃未检出；4）总挥发性有机物未检出；检验依据符合HJ 2541-2016《环境标志产品技术要求 胶粘剂》（书刊装订用胶粘剂）。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5、液压缓冲导轨（静音滑轨）：符合QB/T 2454-2013，GB/T 10125-2021、QB/T 3828-1999、GB T 6461-2002 标准要求； 过载：垂直向下静载荷（250N），水平侧向静载荷（125N），猛关或猛开，均检测合格。操作力：M为33kg，前推力: 14N,后推力: 16N，前拉力:17N、后拉力:18N，检测合格。抽屉导轨组件结构强度/200N满足要求，检测合格。耐久性：30万次：功能无损坏；功能：拉出安全性，下沉量检测合格；耐腐蚀检测合格。铜盐加速乙酸盐雾试验（CASS）连续喷雾100H，保护评级、外观评级均10级；乙酸盐雾试验（AASS），连续喷雾100H，保护评级、外观评级均10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6、拉手：符合GB/T 3325-2017   GB/T 10125-2021   QB/T 3832-1999  QB/T 3827-1999  乙酸盐雾及中性盐雾≥100小时、耐腐蚀等级达≥10级。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7、备注：配三抽活动柜、钢制键盘、主机托、走线功能等基本办公配置</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FE15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176530</wp:posOffset>
                  </wp:positionV>
                  <wp:extent cx="693420" cy="732155"/>
                  <wp:effectExtent l="0" t="0" r="11430" b="10795"/>
                  <wp:wrapNone/>
                  <wp:docPr id="68" name="图片_14"/>
                  <wp:cNvGraphicFramePr/>
                  <a:graphic xmlns:a="http://schemas.openxmlformats.org/drawingml/2006/main">
                    <a:graphicData uri="http://schemas.openxmlformats.org/drawingml/2006/picture">
                      <pic:pic xmlns:pic="http://schemas.openxmlformats.org/drawingml/2006/picture">
                        <pic:nvPicPr>
                          <pic:cNvPr id="68" name="图片_14"/>
                          <pic:cNvPicPr/>
                        </pic:nvPicPr>
                        <pic:blipFill>
                          <a:blip r:embed="rId36"/>
                          <a:stretch>
                            <a:fillRect/>
                          </a:stretch>
                        </pic:blipFill>
                        <pic:spPr>
                          <a:xfrm>
                            <a:off x="0" y="0"/>
                            <a:ext cx="693420" cy="73215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1339215</wp:posOffset>
                  </wp:positionV>
                  <wp:extent cx="781050" cy="998855"/>
                  <wp:effectExtent l="0" t="0" r="0" b="10795"/>
                  <wp:wrapNone/>
                  <wp:docPr id="66" name="图片_18"/>
                  <wp:cNvGraphicFramePr/>
                  <a:graphic xmlns:a="http://schemas.openxmlformats.org/drawingml/2006/main">
                    <a:graphicData uri="http://schemas.openxmlformats.org/drawingml/2006/picture">
                      <pic:pic xmlns:pic="http://schemas.openxmlformats.org/drawingml/2006/picture">
                        <pic:nvPicPr>
                          <pic:cNvPr id="66" name="图片_18"/>
                          <pic:cNvPicPr/>
                        </pic:nvPicPr>
                        <pic:blipFill>
                          <a:blip r:embed="rId37"/>
                          <a:stretch>
                            <a:fillRect/>
                          </a:stretch>
                        </pic:blipFill>
                        <pic:spPr>
                          <a:xfrm>
                            <a:off x="0" y="0"/>
                            <a:ext cx="781050" cy="99885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3096895</wp:posOffset>
                  </wp:positionV>
                  <wp:extent cx="793115" cy="956310"/>
                  <wp:effectExtent l="0" t="0" r="6985" b="15240"/>
                  <wp:wrapNone/>
                  <wp:docPr id="67" name="图片_22"/>
                  <wp:cNvGraphicFramePr/>
                  <a:graphic xmlns:a="http://schemas.openxmlformats.org/drawingml/2006/main">
                    <a:graphicData uri="http://schemas.openxmlformats.org/drawingml/2006/picture">
                      <pic:pic xmlns:pic="http://schemas.openxmlformats.org/drawingml/2006/picture">
                        <pic:nvPicPr>
                          <pic:cNvPr id="67" name="图片_22"/>
                          <pic:cNvPicPr/>
                        </pic:nvPicPr>
                        <pic:blipFill>
                          <a:blip r:embed="rId38"/>
                          <a:stretch>
                            <a:fillRect/>
                          </a:stretch>
                        </pic:blipFill>
                        <pic:spPr>
                          <a:xfrm>
                            <a:off x="0" y="0"/>
                            <a:ext cx="793115" cy="95631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4467225</wp:posOffset>
                  </wp:positionV>
                  <wp:extent cx="720090" cy="411480"/>
                  <wp:effectExtent l="0" t="0" r="3810" b="7620"/>
                  <wp:wrapNone/>
                  <wp:docPr id="69" name="图片_23"/>
                  <wp:cNvGraphicFramePr/>
                  <a:graphic xmlns:a="http://schemas.openxmlformats.org/drawingml/2006/main">
                    <a:graphicData uri="http://schemas.openxmlformats.org/drawingml/2006/picture">
                      <pic:pic xmlns:pic="http://schemas.openxmlformats.org/drawingml/2006/picture">
                        <pic:nvPicPr>
                          <pic:cNvPr id="69" name="图片_23"/>
                          <pic:cNvPicPr/>
                        </pic:nvPicPr>
                        <pic:blipFill>
                          <a:blip r:embed="rId39"/>
                          <a:stretch>
                            <a:fillRect/>
                          </a:stretch>
                        </pic:blipFill>
                        <pic:spPr>
                          <a:xfrm>
                            <a:off x="0" y="0"/>
                            <a:ext cx="720090" cy="411480"/>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A802B">
            <w:pPr>
              <w:jc w:val="left"/>
              <w:rPr>
                <w:rFonts w:hint="eastAsia" w:ascii="宋体" w:hAnsi="宋体" w:eastAsia="宋体" w:cs="宋体"/>
                <w:i w:val="0"/>
                <w:iCs w:val="0"/>
                <w:color w:val="FF0000"/>
                <w:sz w:val="20"/>
                <w:szCs w:val="20"/>
                <w:u w:val="none"/>
              </w:rPr>
            </w:pPr>
          </w:p>
        </w:tc>
      </w:tr>
      <w:tr w14:paraId="71F27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22"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2B0E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AC7C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B2B1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620*680*1090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C8F3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23把</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F35F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人体接触面为尼龙网布：采用优质环保尼龙网布；1）甲醛含量：B类未检出；2）可分解致癌芳香胺染料未检出；3）香烟抗引燃特性试验：未观察到试样表面出现任何续燃、阴燃现象，评定该试样为阻燃I级，通过香烟抗引燃秀性试验；4）卫生、安全：绿脓杆菌、金黄色葡萄球菌和溶血性链球菌等致病菌均未检出（仅适用于仲裁检验），检验依据符合GB 18401－2010《国家纺织产品基本安全技术规范》； QB/T 1952.2－2011《软体家具 弹簧软床垫》；GB 17927.1-2011《软体家具 床垫和沙发 抗引燃特性的评定 第1部分：阴燃的香烟》。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2、座包内部：高弹阻燃定型海绵，符合GB/T 10802-2023、GB 17927.1-2011、QB/T 2280-2016、GB 18587-2001、标准要求。40%压陷硬度≥210N 外观要求：色泽、气孔、裂缝、污渍、气味均检测合格；75%压缩永久变形≤4%；甲醛释放量未检出；总挥发性有机化合物（TVOC）≤未检出；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3、座垫为实木多层板：采用优质环保E1级及以上实木多层板；静曲强度：顺纹≥61MPa、横纹≥24MPa；胶合强度≥1.10MPa。甲醛释放量≤0.010mg/m³；检验依据符合GB/T 9846－2015、GB/T 35601－2017、GB 18580－2017、HJ 571-2010、GB/T 39600-2021 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气压棒：采用优质管壁加厚氮气防爆型气压棒；1）密封性能：气弹簧锁定在任意位置，经72h常温储存后，活塞杆不应产生位移；2）金属表面耐腐蚀；乙酸盐雾（连续喷雾18h）涂层本身的耐腐蚀等级和涂层对基体的保护等级均达到9级或以上，检验依据符合GB/T 29525－2013《座椅升降气弹簧 技术条件》、QB/T 3832－1999《轻工产品金属镀层腐蚀试验结果的评价》、QB/T 3827－1999《轻工产品金属镀层和化学处理层的耐腐蚀试验方法 乙酸盐雾试验（ASS）法》。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底盘机构：采用优质钢板冲压焊接而成；1）主体框架钢板厚度达到2.0-2.4mm；2）管材无裂缝、无叠缝，焊接处无脱焊、无虚焊、无焊穿、无错位、无气孔、无焊瘤、无咬边等；3）耐腐蚀18h抗盐雾试验结果达到检测标准；检验依据符合国家GB/T 3325－2017《金属家具通用技术条件》。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▲6、脚轮：采用符合 QB/5224－2018《办公椅用脚轮》检测标准，脚轮主要尺寸：轮径、偏心距、轮宽、轮间距、插杆直径、外角倒圆半径、内角倒圆半径，达到国家要求，脚轮外观及装配要求：无毛刺，无锈蚀，无刃口，转动灵活，无卡滞，椅背可倾趟，可锁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7、其它要求：带脚踏，午休时整体结构非常稳</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39EE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1085850</wp:posOffset>
                  </wp:positionV>
                  <wp:extent cx="732790" cy="1099185"/>
                  <wp:effectExtent l="0" t="0" r="10160" b="5715"/>
                  <wp:wrapNone/>
                  <wp:docPr id="70" name="图片_5_SpCnt_1"/>
                  <wp:cNvGraphicFramePr/>
                  <a:graphic xmlns:a="http://schemas.openxmlformats.org/drawingml/2006/main">
                    <a:graphicData uri="http://schemas.openxmlformats.org/drawingml/2006/picture">
                      <pic:pic xmlns:pic="http://schemas.openxmlformats.org/drawingml/2006/picture">
                        <pic:nvPicPr>
                          <pic:cNvPr id="70" name="图片_5_SpCnt_1"/>
                          <pic:cNvPicPr/>
                        </pic:nvPicPr>
                        <pic:blipFill>
                          <a:blip r:embed="rId40"/>
                          <a:stretch>
                            <a:fillRect/>
                          </a:stretch>
                        </pic:blipFill>
                        <pic:spPr>
                          <a:xfrm>
                            <a:off x="0" y="0"/>
                            <a:ext cx="732790" cy="1099185"/>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0B0CCE">
            <w:pPr>
              <w:jc w:val="left"/>
              <w:rPr>
                <w:rFonts w:hint="eastAsia" w:ascii="宋体" w:hAnsi="宋体" w:eastAsia="宋体" w:cs="宋体"/>
                <w:i w:val="0"/>
                <w:iCs w:val="0"/>
                <w:color w:val="FF0000"/>
                <w:sz w:val="20"/>
                <w:szCs w:val="20"/>
                <w:u w:val="none"/>
              </w:rPr>
            </w:pPr>
          </w:p>
        </w:tc>
      </w:tr>
      <w:tr w14:paraId="4A846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60F5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D94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B3EA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850*390*1850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188B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23只</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15D1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1、冷轧钢板：采用一级厚度大于等于0.8mm冷轧钢板经十隧道防锈处理、静电喷涂烤漆工艺加工而成；硬度达到国家标准；冲击高度400mm，无剥落、无裂纹、无皱纹；耐腐蚀达到检测标准；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附着力不低于2级；金属表面耐腐蚀；乙酸盐雾（连续喷雾18小时）涂层耐腐蚀等级10级。涂层对基体的保护等级10级，检验依据符合国家GB/T3325－2007《金属家具通用技术条件》的执行标准；符合国家QB/T 3832－1999《轻工产品金属镀层腐蚀试验结果的评价》、QB/T 3827－1999《轻工产品金属镀层和化学处理层的耐腐蚀试验方法 乙酸盐雾试验（ASS）法》；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2、防腐抗菌喷涂粉末：采用优质环保防腐抗菌喷涂粉末；抗菌性能 金黄色葡萄球菌≥66.2%。大肠埃希氏菌≥52.6%。总铅（Pb)含量≤2mg/kg； 可溶性镉≤0.5mg/kg； 可溶性铬≤1mg/kg；可溶性汞≤1mg/kg；检验依据符合国家HG/T 3950-2007（2017）《抗菌涂料》 GB/T 30647-2014《涂料中有害元素总含量的测定》 GB/T 23991-2009《涂料中可溶性有害元素含量的测定》标准要求。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钢化玻璃：钢化玻璃：采用具有抗冲击强度高、抗弯强度大优质钢化玻璃；1）外观质量：无裂纹、无断面、无线道、无夹钳印；2）弯曲度达到国家标准；3）耐热冲击性能达到国家标准，检验依据符合国家GB/T 26695-2011《家具用钢化玻璃板》。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4、钢制表面采用热转印工艺与办公桌桌面颜色一致；</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3BE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414020</wp:posOffset>
                  </wp:positionV>
                  <wp:extent cx="754380" cy="1553845"/>
                  <wp:effectExtent l="0" t="0" r="7620" b="8255"/>
                  <wp:wrapNone/>
                  <wp:docPr id="71" name="图片_16"/>
                  <wp:cNvGraphicFramePr/>
                  <a:graphic xmlns:a="http://schemas.openxmlformats.org/drawingml/2006/main">
                    <a:graphicData uri="http://schemas.openxmlformats.org/drawingml/2006/picture">
                      <pic:pic xmlns:pic="http://schemas.openxmlformats.org/drawingml/2006/picture">
                        <pic:nvPicPr>
                          <pic:cNvPr id="71" name="图片_16"/>
                          <pic:cNvPicPr/>
                        </pic:nvPicPr>
                        <pic:blipFill>
                          <a:blip r:embed="rId41"/>
                          <a:stretch>
                            <a:fillRect/>
                          </a:stretch>
                        </pic:blipFill>
                        <pic:spPr>
                          <a:xfrm>
                            <a:off x="0" y="0"/>
                            <a:ext cx="754380" cy="1553845"/>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46F6C2">
            <w:pPr>
              <w:jc w:val="left"/>
              <w:rPr>
                <w:rFonts w:hint="eastAsia" w:ascii="宋体" w:hAnsi="宋体" w:eastAsia="宋体" w:cs="宋体"/>
                <w:i w:val="0"/>
                <w:iCs w:val="0"/>
                <w:color w:val="FF0000"/>
                <w:sz w:val="20"/>
                <w:szCs w:val="20"/>
                <w:u w:val="none"/>
              </w:rPr>
            </w:pPr>
          </w:p>
        </w:tc>
      </w:tr>
      <w:tr w14:paraId="4FA96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0929"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C138C9">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母婴室</w:t>
            </w:r>
          </w:p>
        </w:tc>
      </w:tr>
      <w:tr w14:paraId="61E18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2"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8E62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90FA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婴儿护理台</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1DA2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860*540*470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B00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1套</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70AF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产品安全、抗压性、抗菌、防腐防锈、便于洗护、可折叠、省空间、不磕碰</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286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86360</wp:posOffset>
                  </wp:positionV>
                  <wp:extent cx="739775" cy="565785"/>
                  <wp:effectExtent l="0" t="0" r="3175" b="5715"/>
                  <wp:wrapNone/>
                  <wp:docPr id="72" name="图片_138"/>
                  <wp:cNvGraphicFramePr/>
                  <a:graphic xmlns:a="http://schemas.openxmlformats.org/drawingml/2006/main">
                    <a:graphicData uri="http://schemas.openxmlformats.org/drawingml/2006/picture">
                      <pic:pic xmlns:pic="http://schemas.openxmlformats.org/drawingml/2006/picture">
                        <pic:nvPicPr>
                          <pic:cNvPr id="72" name="图片_138"/>
                          <pic:cNvPicPr/>
                        </pic:nvPicPr>
                        <pic:blipFill>
                          <a:blip r:embed="rId42"/>
                          <a:stretch>
                            <a:fillRect/>
                          </a:stretch>
                        </pic:blipFill>
                        <pic:spPr>
                          <a:xfrm>
                            <a:off x="0" y="0"/>
                            <a:ext cx="739775" cy="565785"/>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66E7BE">
            <w:pPr>
              <w:jc w:val="left"/>
              <w:rPr>
                <w:rFonts w:hint="eastAsia" w:ascii="宋体" w:hAnsi="宋体" w:eastAsia="宋体" w:cs="宋体"/>
                <w:i w:val="0"/>
                <w:iCs w:val="0"/>
                <w:color w:val="FF0000"/>
                <w:sz w:val="20"/>
                <w:szCs w:val="20"/>
                <w:u w:val="none"/>
              </w:rPr>
            </w:pPr>
          </w:p>
        </w:tc>
      </w:tr>
      <w:tr w14:paraId="1544D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9"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B0CF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6199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休闲三人沙发</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0062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1680*720*860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7926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1组</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A1CD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人体接触面阻燃绒布：采用优质环保阻燃绒布；1）甲醛含量：B类未检出；可分解致癌芳香胺染料未检出；2）香烟抗引燃特性试验：未观察到试样表面出现任何续燃、阴燃现象，评定该试样为阻燃I级，通过香烟抗引燃性试验；3）卫生、安全：绿脓杆菌、金黄色葡萄球菌和溶血性链球菌等致病菌未检出（仅适用于仲裁检验）检验依据符合GB 18401－2010《国家纺织产品基本安全技术规范》；QB/T 1952.2－2011《软体家具 弹簧软床垫》；GB 17927.1-2011《软体家具 床垫和沙发 抗引燃特性的评定 第1部分：阴燃的香烟》。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2、座包内部：高弹阻燃定型海绵，符合GB/T 10802-2023、GB 17927.1-2011、QB/T 2280-2016、GB 18587-2001、标准要求。40%压陷硬度≥210N 外观要求：色泽、气孔、裂缝、污渍、气味均检测合格；75%压缩永久变形≤4%；甲醛释放量未检出；总挥发性有机化合物（TVOC）≤未检出。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3、座垫为实木多层板：采用优质环保E1级及以上实木多层板；静曲强度：顺纹≥61MPa、横纹≥24MPa；胶合强度≥1.10MPa。甲醛释放量≤0.010mg/m³；检验依据符合GB/T 9846－2015、GB/T 35601－2017、GB 18580－2017、HJ 571-2010、GB/T 39600-2021 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4、框架：采用优质天然橡木；外现要求：无贯通裂缝、无虫柱等；木材含水≤率10.8%；甲醛释放量≤0.1mg/L；检验依据符合GB/T 3324－2017《木家具通用技术条件》，GB 18584－2001《室内装饰装修材料 木家具中有害物质限量》、GB/T 29894－2013《木材鉴别方法通则》、GB/T16734-1997《中国主要木材名称》、GB/T18513－2001《中国主要进口木材名称》。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5、框架内部采用绷带加弹簧：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绷带：采用优质环保绷带；甲醛C类未检出；可分解有害芳香胺染料未检出；检验依据符合国家GB 18401-2010《国家纺织产品基本安全技术规范》；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弹簧：采用优质精钢一次成型，强度、硬度、耐磨性均达到国家标准；1）冲压件无脱层、无裂缝；2）表层无剥落、无返锈、无毛刺、无起泡；3）金属表面耐腐蚀；乙酸盐雾（连续喷雾18h）镀层本身的耐腐蚀等级和镀层对基体的保护等级均达到9级或以上，检验依据符合国家GB/T3325－2017《金属家具通用技术条件》、QB/T 3832－1999《轻工产品金属镀层腐蚀试验结果的评价》、QB/T 3827－1999《轻工产品金属镀层和化学处理层的耐腐蚀试验方法 乙酸盐雾试验（ASS）法》。</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5FD3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67945</wp:posOffset>
                  </wp:positionH>
                  <wp:positionV relativeFrom="paragraph">
                    <wp:posOffset>1466215</wp:posOffset>
                  </wp:positionV>
                  <wp:extent cx="657860" cy="532765"/>
                  <wp:effectExtent l="0" t="0" r="8890" b="635"/>
                  <wp:wrapNone/>
                  <wp:docPr id="73" name="图片_137"/>
                  <wp:cNvGraphicFramePr/>
                  <a:graphic xmlns:a="http://schemas.openxmlformats.org/drawingml/2006/main">
                    <a:graphicData uri="http://schemas.openxmlformats.org/drawingml/2006/picture">
                      <pic:pic xmlns:pic="http://schemas.openxmlformats.org/drawingml/2006/picture">
                        <pic:nvPicPr>
                          <pic:cNvPr id="73" name="图片_137"/>
                          <pic:cNvPicPr/>
                        </pic:nvPicPr>
                        <pic:blipFill>
                          <a:blip r:embed="rId43"/>
                          <a:stretch>
                            <a:fillRect/>
                          </a:stretch>
                        </pic:blipFill>
                        <pic:spPr>
                          <a:xfrm>
                            <a:off x="0" y="0"/>
                            <a:ext cx="657860" cy="532765"/>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3D8693">
            <w:pPr>
              <w:jc w:val="left"/>
              <w:rPr>
                <w:rFonts w:hint="eastAsia" w:ascii="宋体" w:hAnsi="宋体" w:eastAsia="宋体" w:cs="宋体"/>
                <w:i w:val="0"/>
                <w:iCs w:val="0"/>
                <w:color w:val="FF0000"/>
                <w:sz w:val="20"/>
                <w:szCs w:val="20"/>
                <w:u w:val="none"/>
              </w:rPr>
            </w:pPr>
          </w:p>
        </w:tc>
      </w:tr>
      <w:tr w14:paraId="63EB8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0"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A1B2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D511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U型温馨台</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6177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1800*2800*760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9131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1套</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51E1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三聚氰胺板：采用优质环保E1级及以上三聚氰胺板（浸渍胶膜纸饰面刨花板）；含水率≤8.9%；静曲强度≥17MPa；内结合强度≥0.4MPa；2h吸水膨胀率≤0.2%；密度≤0.73g/cm³；握螺钉力：板面≥1839N、板边≥1489N；）甲醛释放量（气候箱法）：≤0.033mg/m³；挥发性有机化合物（72h）:苯未检出、甲苯未检出、二甲苯未检出、TVOC未检出，检验依据符合 GB/T 15102－2017《浸渍胶膜纸饰面纤维板和刨花板》、GB/T 35601－2017《绿色产品评价 人造板和木质地板》、GB/T 17657-2013《人造板及饰面人造板理化性能试验方法》。GB 18580-2017《室内装饰装修材料 人造板及其制品中甲醛释放限量》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PVC封边条：采用优质环保耐磨耐用的PVC封边条封边；1）PVC封边条耐干热性、耐磨性、耐开裂性、耐冷热循环性、均合格；2）甲醛释放量未检出；3）氯乙烯单体未检出；4）可迁移性元素（可溶性重金属）：铅（Pb）未检出、镉（Cd）未检出、铬（Cr）未检出、汞（Hg）未检出、砷（As）未检出、钡（Ba）≤2.2mg/kg、锑（Sb）未检出、硒（Se）未检出；5）邻苯二甲酸酯（DBP、BBP、DEHP、DNOP、DINP和DIDP）的总量未检出；6）多溴联苯未检出；7）多溴联苯醚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3、热熔胶：封边采用无毒无异味黏合强度大的优质环保热熔胶；1）苯未检出；2）甲苯+乙苯+二甲苯未检出；3）卤代烃未检出；4）总挥发性有机物未检出；检验依据符合HJ 2541-2016《环境标志产品技术要求 胶粘剂》（书刊装订用胶粘剂）。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4、液压缓冲铰链（静音缓冲门铰）：符合QB/T 2189-2013，GB/T 10125-2021、QB/T3828-1999、GB/T 6461-2002 标准要求。过载：垂直静载荷（20kg）,水平静载荷（60N）。满足要求检测合格。功能：垂直静载荷（20kg）,水平静载荷（40N）。满足要求检测合格。耐久性：30万次，功能无损坏。下沉量检测合格。操作力：耐久性试验前关闭力11N，耐久性试验后关闭力15N，耐久性试验前打开力13N，耐久性试验后打开力17N，检测合格。耐腐蚀检测合格  。铜盐加速乙酸盐雾试验（CASS）连续喷雾100H，保护评级、外观评级均10级；乙酸盐雾试验（AASS），连续喷雾100H，保护评级、外观评级均10级；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5、台面采用优质天然大理石；放射性核素A类未检出；检验依据符合国家GB 6566－2010《建筑材料放射性核素限量》。</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947D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1340485</wp:posOffset>
                  </wp:positionV>
                  <wp:extent cx="702945" cy="682625"/>
                  <wp:effectExtent l="0" t="0" r="1905" b="3175"/>
                  <wp:wrapNone/>
                  <wp:docPr id="74" name="图片_140"/>
                  <wp:cNvGraphicFramePr/>
                  <a:graphic xmlns:a="http://schemas.openxmlformats.org/drawingml/2006/main">
                    <a:graphicData uri="http://schemas.openxmlformats.org/drawingml/2006/picture">
                      <pic:pic xmlns:pic="http://schemas.openxmlformats.org/drawingml/2006/picture">
                        <pic:nvPicPr>
                          <pic:cNvPr id="74" name="图片_140"/>
                          <pic:cNvPicPr/>
                        </pic:nvPicPr>
                        <pic:blipFill>
                          <a:blip r:embed="rId44"/>
                          <a:stretch>
                            <a:fillRect/>
                          </a:stretch>
                        </pic:blipFill>
                        <pic:spPr>
                          <a:xfrm>
                            <a:off x="0" y="0"/>
                            <a:ext cx="702945" cy="682625"/>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9BDB94">
            <w:pPr>
              <w:jc w:val="left"/>
              <w:rPr>
                <w:rFonts w:hint="eastAsia" w:ascii="宋体" w:hAnsi="宋体" w:eastAsia="宋体" w:cs="宋体"/>
                <w:i w:val="0"/>
                <w:iCs w:val="0"/>
                <w:color w:val="FF0000"/>
                <w:sz w:val="20"/>
                <w:szCs w:val="20"/>
                <w:u w:val="none"/>
              </w:rPr>
            </w:pPr>
          </w:p>
        </w:tc>
      </w:tr>
      <w:tr w14:paraId="2FA67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0929"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86E01B">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档案室</w:t>
            </w:r>
          </w:p>
        </w:tc>
      </w:tr>
      <w:tr w14:paraId="05FC3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7F09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15CD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整理桌</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5832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1200*500*760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A8FC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1张</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E97E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三聚氰胺板：采用优质环保E1级及以上三聚氰胺板（浸渍胶膜纸饰面刨花板）；含水率≤8.9%；静曲强度≥17MPa；内结合强度≥0.4MPa；2h吸水膨胀率≤0.2%；密度≤0.73g/cm³；握螺钉力：板面≥1839N、板边≥1489N；）甲醛释放量（气候箱法）：≤0.033mg/m³；挥发性有机化合物（72h）:苯未检出、甲苯未检出、二甲苯未检出、TVOC未检出，检验依据符合 GB/T 15102－2017《浸渍胶膜纸饰面纤维板和刨花板》、GB/T 35601－2017《绿色产品评价 人造板和木质地板》、GB/T 17657-2013《人造板及饰面人造板理化性能试验方法》。GB 18580-2017《室内装饰装修材料 人造板及其制品中甲醛释放限量》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PVC封边条：采用优质环保耐磨耐用的PVC封边条封边；1）PVC封边条耐干热性、耐磨性、耐开裂性、耐冷热循环性、均合格；2）甲醛释放量未检出；3）氯乙烯单体未检出；4）可迁移性元素（可溶性重金属）：铅（Pb）未检出、镉（Cd）未检出、铬（Cr）未检出、汞（Hg）未检出、砷（As）未检出、钡（Ba）≤2.2mg/kg、锑（Sb）未检出、硒（Se）未检出；5）邻苯二甲酸酯（DBP、BBP、DEHP、DNOP、DINP和DIDP）的总量未检出；6）多溴联苯未检出；7）多溴联苯醚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3、热熔胶：封边采用无毒无异味黏合强度大的优质环保热熔胶；1）苯未检出；2）甲苯+乙苯+二甲苯未检出；3）卤代烃未检出；4）总挥发性有机物未检出；检验依据符合HJ 2541-2016《环境标志产品技术要求 胶粘剂》（书刊装订用胶粘剂）。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4、钢架结构。</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AA87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827405</wp:posOffset>
                  </wp:positionV>
                  <wp:extent cx="700405" cy="469265"/>
                  <wp:effectExtent l="0" t="0" r="4445" b="6985"/>
                  <wp:wrapNone/>
                  <wp:docPr id="75" name="图片_147"/>
                  <wp:cNvGraphicFramePr/>
                  <a:graphic xmlns:a="http://schemas.openxmlformats.org/drawingml/2006/main">
                    <a:graphicData uri="http://schemas.openxmlformats.org/drawingml/2006/picture">
                      <pic:pic xmlns:pic="http://schemas.openxmlformats.org/drawingml/2006/picture">
                        <pic:nvPicPr>
                          <pic:cNvPr id="75" name="图片_147"/>
                          <pic:cNvPicPr/>
                        </pic:nvPicPr>
                        <pic:blipFill>
                          <a:blip r:embed="rId45"/>
                          <a:stretch>
                            <a:fillRect/>
                          </a:stretch>
                        </pic:blipFill>
                        <pic:spPr>
                          <a:xfrm>
                            <a:off x="0" y="0"/>
                            <a:ext cx="700405" cy="469265"/>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E4515E">
            <w:pPr>
              <w:jc w:val="left"/>
              <w:rPr>
                <w:rFonts w:hint="eastAsia" w:ascii="宋体" w:hAnsi="宋体" w:eastAsia="宋体" w:cs="宋体"/>
                <w:i w:val="0"/>
                <w:iCs w:val="0"/>
                <w:color w:val="FF0000"/>
                <w:sz w:val="20"/>
                <w:szCs w:val="20"/>
                <w:u w:val="none"/>
              </w:rPr>
            </w:pPr>
          </w:p>
        </w:tc>
      </w:tr>
      <w:tr w14:paraId="39249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2"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E37D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5893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档案密集架</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7200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2400*2700*560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55CA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12组</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771E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1.轨道：1）轨道座：冷轧钢板，轨道底座≥2.5mm（±2mm）；2）轨道：精拉镀硬铬实心方钢，20*20MM。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2.底盘：底梁、轴承档、夹紧块：冷轧钢板，厚度为≥2.5mm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3.架体：1）立柱：冷轧钢板，立柱≥1.3mm；2）搁板：冷轧钢板，搁板≥1.0mm；3）挂板：冷轧钢板，挂板≥1.0mm；4）档棒：冷轧钢板，档棒≥1.0mm。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4.门面：1）门框：冷轧钢板，≥1.0mm；2）门板：冷轧钢板，≥1.0mm。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5.侧面板：钢制侧护板：冷轧钢板,侧面板≥0.9mm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6.传动机构：1）轴承：双排滚珠调心轴承，P204；2）传动轴：45#精钢，≥Φ25；3）连接钢管：2.5*2.5；4）铁滚轮：HT200铸铁。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7.摇手体总成：摇手体：ZG45；6）滚珠轴承：GB1285。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8.防护装置：1）防震,防尘装置：30MM，磁性冰箱门吸条；2）顶板：冷轧钢板，≥0.8MM；3）防尘板、防鼠板：冷轧钢板，≥0.8MM；4）防倾倒装置：冷轧钢板，≥2.5MM。</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4223F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167640</wp:posOffset>
                  </wp:positionH>
                  <wp:positionV relativeFrom="paragraph">
                    <wp:posOffset>1303020</wp:posOffset>
                  </wp:positionV>
                  <wp:extent cx="528320" cy="787400"/>
                  <wp:effectExtent l="0" t="0" r="5080" b="12700"/>
                  <wp:wrapNone/>
                  <wp:docPr id="76" name="图片_50"/>
                  <wp:cNvGraphicFramePr/>
                  <a:graphic xmlns:a="http://schemas.openxmlformats.org/drawingml/2006/main">
                    <a:graphicData uri="http://schemas.openxmlformats.org/drawingml/2006/picture">
                      <pic:pic xmlns:pic="http://schemas.openxmlformats.org/drawingml/2006/picture">
                        <pic:nvPicPr>
                          <pic:cNvPr id="76" name="图片_50"/>
                          <pic:cNvPicPr/>
                        </pic:nvPicPr>
                        <pic:blipFill>
                          <a:blip r:embed="rId46"/>
                          <a:stretch>
                            <a:fillRect/>
                          </a:stretch>
                        </pic:blipFill>
                        <pic:spPr>
                          <a:xfrm>
                            <a:off x="0" y="0"/>
                            <a:ext cx="528320" cy="787400"/>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6F5C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一列三节、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双面六层、含轨道</w:t>
            </w:r>
          </w:p>
        </w:tc>
      </w:tr>
      <w:tr w14:paraId="58E9F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0"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ABE1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FD8D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13AD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620*555*1130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9DE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3把</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FE7A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人体接触面为尼龙网布：采用优质环保尼龙网布；1）甲醛含量：B类未检出；2）可分解致癌芳香胺染料未检出；3）香烟抗引燃特性试验：未观察到试样表面出现任何续燃、阴燃现象，评定该试样为阻燃I级，通过香烟抗引燃秀性试验；4）卫生、安全：绿脓杆菌、金黄色葡萄球菌和溶血性链球菌等致病菌均未检出（仅适用于仲裁检验），检验依据符合GB 18401－2010《国家纺织产品基本安全技术规范》； QB/T 1952.2－2011《软体家具 弹簧软床垫》；GB 17927.1-2011《软体家具 床垫和沙发 抗引燃特性的评定 第1部分：阴燃的香烟》。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2、座包内部：高弹阻燃定型海绵，符合GB/T 10802-2023、GB 17927.1-2011、QB/T 2280-2016、GB 18587-2001、标准要求。40%压陷硬度≥210N 外观要求：色泽、气孔、裂缝、污渍、气味均检测合格；75%压缩永久变形≤4%；甲醛释放量未检出；总挥发性有机化合物（TVOC）≤未检出；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3、座垫为实木多层板：采用优质环保E1级及以上实木多层板；静曲强度：顺纹≥61MPa、横纹≥24MPa；胶合强度≥1.10MPa。甲醛释放量≤0.010mg/m³；检验依据符合GB/T 9846－2015、GB/T 35601－2017、GB 18580－2017、HJ 571-2010、GB/T 39600-2021 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气压棒：采用优质管壁加厚氮气防爆型气压棒；1）密封性能：气弹簧锁定在任意位置，经72h常温储存后，活塞杆不应产生位移；2）金属表面耐腐蚀；乙酸盐雾（连续喷雾18h）涂层本身的耐腐蚀等级和涂层对基体的保护等级均达到9级或以上，检验依据符合GB/T 29525－2013《座椅升降气弹簧 技术条件》、QB/T 3832－1999《轻工产品金属镀层腐蚀试验结果的评价》、QB/T 3827－1999《轻工产品金属镀层和化学处理层的耐腐蚀试验方法 乙酸盐雾试验（ASS）法》。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底盘机构：采用优质钢板冲压焊接而成；1）主体框架钢板厚度达到2.0-2.4mm；2）管材无裂缝、无叠缝，焊接处无脱焊、无虚焊、无焊穿、无错位、无气孔、无焊瘤、无咬边等；3）耐腐蚀18h抗盐雾试验结果达到检测标准；检验依据符合国家GB/T 3325－2017《金属家具通用技术条件》。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6、脚轮：尼龙静音优质脚轮。</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8E21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1168400</wp:posOffset>
                  </wp:positionV>
                  <wp:extent cx="779780" cy="1184275"/>
                  <wp:effectExtent l="0" t="0" r="1270" b="15875"/>
                  <wp:wrapNone/>
                  <wp:docPr id="77" name="图片_51"/>
                  <wp:cNvGraphicFramePr/>
                  <a:graphic xmlns:a="http://schemas.openxmlformats.org/drawingml/2006/main">
                    <a:graphicData uri="http://schemas.openxmlformats.org/drawingml/2006/picture">
                      <pic:pic xmlns:pic="http://schemas.openxmlformats.org/drawingml/2006/picture">
                        <pic:nvPicPr>
                          <pic:cNvPr id="77" name="图片_51"/>
                          <pic:cNvPicPr/>
                        </pic:nvPicPr>
                        <pic:blipFill>
                          <a:blip r:embed="rId47"/>
                          <a:stretch>
                            <a:fillRect/>
                          </a:stretch>
                        </pic:blipFill>
                        <pic:spPr>
                          <a:xfrm>
                            <a:off x="0" y="0"/>
                            <a:ext cx="779780" cy="1184275"/>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FB1EFD">
            <w:pPr>
              <w:jc w:val="left"/>
              <w:rPr>
                <w:rFonts w:hint="eastAsia" w:ascii="宋体" w:hAnsi="宋体" w:eastAsia="宋体" w:cs="宋体"/>
                <w:i w:val="0"/>
                <w:iCs w:val="0"/>
                <w:color w:val="FF0000"/>
                <w:sz w:val="20"/>
                <w:szCs w:val="20"/>
                <w:u w:val="none"/>
              </w:rPr>
            </w:pPr>
          </w:p>
        </w:tc>
      </w:tr>
      <w:tr w14:paraId="3E71F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0929"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DDDC30">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拍照室</w:t>
            </w:r>
          </w:p>
        </w:tc>
      </w:tr>
      <w:tr w14:paraId="1349B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0"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98B7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B75F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2E65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1400*700*760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7AA2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1张</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FCF2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1、基材刨花板（ENf）：符合GB/T 35601-2017、GB/T 17657-2022、HJ 571-2010、GB/T 39600-2021、GB 18580-2017、QB/T4371-2012、GB/T15102-2017、4897-2015 标准要求。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1）厚度偏差、垂直度、边缘直度、平整度均检测合格；2）理化性能：2h吸水厚度膨胀率≤1.4%；表面胶合强度≥1.8MPa；静曲强度≥21MPa；弹性模量≥2600MPa；内胶合强度≥0.8MPa；握螺钉力：板面≥1290N，板边≥945；板内密度偏差±1，均检测合格。含水率≤5%。 3）品质属性：挥发有机化合物（72h）：苯、甲苯、二甲苯未检出；总挥发有机化合物未检出；甲醛释放量（1m³气候箱法）未检出。且均显示检测合格 4）防潮性能：循环试验（内胶合强度，吸水厚度膨胀率）、沸水煮后内胶合强度、70℃水浸渍处理后静曲强度均检测合。</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5）外观质量：污斑，表面划痕，表面压痕，干花、湿花，透底，纸板错位，表面孔隙，颜色不匹配，光泽不均，鼓泡，鼓包，纸张撕裂，局部缺纸，崩边，影响使用和装饰效果的严重缺陷，如表面龟裂、分层、边角缺损等均检测合格。 6）抗菌性能：大肠杆菌、金黄色葡萄球菌结果≥99.95%，且检测合格。防霉菌性能：黑曲霉检测0级且判定合格 。浸渍胶膜纸饰面刨花板理化性能：表面耐冷热循环，表面耐划痕均检测合格。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2、贴面为三聚氰胺浸渍纸；木制表面用材：三聚氰胺浸渍纸；甲醛释放量B级≤2.6mg/m³，经过防潮、防虫、防腐化学处理。检验依据符合GB/T 28995－2012《人造板饰面专用纸》。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PVC封边条：采用优质环保耐磨耐用的PVC封边条封边；1）PVC封边条耐干热性、耐磨性、耐开裂性、耐冷热循环性、均合格；2）甲醛释放量未检出；3）氯乙烯单体未检出；4）可迁移性元素（可溶性重金属）：铅（Pb）未检出、镉（Cd）未检出、铬（Cr）未检出、汞（Hg）未检出、砷（As）未检出、钡（Ba）≤2.2mg/kg、锑（Sb）未检出、硒（Se）未检出；5）邻苯二甲酸酯（DBP、BBP、DEHP、DNOP、DINP和DIDP）的总量未检出；6）多溴联苯未检出；7）多溴联苯醚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4、热熔胶：封边采用无毒无异味黏合强度大的优质环保热熔胶；1）苯未检出；2）甲苯+乙苯+二甲苯未检出；3）卤代烃未检出；4）总挥发性有机物未检出；检验依据符合HJ 2541-2016《环境标志产品技术要求 胶粘剂》（书刊装订用胶粘剂）。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5、液压缓冲导轨（静音滑轨）：符合QB/T 2454-2013，GB/T 10125-2021、QB/T 3828-1999、GB T 6461-2002 标准要求； 过载：垂直向下静载荷（250N），水平侧向静载荷（125N），猛关或猛开，均检测合格。操作力：M为33kg，前推力: 14N,后推力: 16N，前拉力:17N、后拉力:18N，检测合格。抽屉导轨组件结构强度/200N满足要求，检测合格。耐久性：30万次：功能无损坏；功能：拉出安全性，下沉量检测合格；耐腐蚀检测合格。铜盐加速乙酸盐雾试验（CASS）连续喷雾100H，保护评级、外观评级均10级；乙酸盐雾试验（AASS），连续喷雾100H，保护评级、外观评级均10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6、拉手：符合GB/T 3325-2017   GB/T 10125-2021   QB/T 3832-1999  QB/T 3827-1999  乙酸盐雾及中性盐雾≥100小时、耐腐蚀等级达≥10级。</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9106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-34290</wp:posOffset>
                  </wp:positionH>
                  <wp:positionV relativeFrom="paragraph">
                    <wp:posOffset>1386205</wp:posOffset>
                  </wp:positionV>
                  <wp:extent cx="743585" cy="686435"/>
                  <wp:effectExtent l="0" t="0" r="18415" b="18415"/>
                  <wp:wrapNone/>
                  <wp:docPr id="78" name="图片_52"/>
                  <wp:cNvGraphicFramePr/>
                  <a:graphic xmlns:a="http://schemas.openxmlformats.org/drawingml/2006/main">
                    <a:graphicData uri="http://schemas.openxmlformats.org/drawingml/2006/picture">
                      <pic:pic xmlns:pic="http://schemas.openxmlformats.org/drawingml/2006/picture">
                        <pic:nvPicPr>
                          <pic:cNvPr id="78" name="图片_52"/>
                          <pic:cNvPicPr/>
                        </pic:nvPicPr>
                        <pic:blipFill>
                          <a:blip r:embed="rId48"/>
                          <a:stretch>
                            <a:fillRect/>
                          </a:stretch>
                        </pic:blipFill>
                        <pic:spPr>
                          <a:xfrm>
                            <a:off x="0" y="0"/>
                            <a:ext cx="743585" cy="686435"/>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5871FD">
            <w:pPr>
              <w:jc w:val="left"/>
              <w:rPr>
                <w:rFonts w:hint="eastAsia" w:ascii="宋体" w:hAnsi="宋体" w:eastAsia="宋体" w:cs="宋体"/>
                <w:i w:val="0"/>
                <w:iCs w:val="0"/>
                <w:color w:val="FF0000"/>
                <w:sz w:val="20"/>
                <w:szCs w:val="20"/>
                <w:u w:val="none"/>
              </w:rPr>
            </w:pPr>
          </w:p>
        </w:tc>
      </w:tr>
      <w:tr w14:paraId="459F5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0"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4F1F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2376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6CA7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620*555*1130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607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1把</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1DE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人体接触面为尼龙网布：采用优质环保尼龙网布；1）甲醛含量：B类未检出；2）可分解致癌芳香胺染料未检出；3）香烟抗引燃特性试验：未观察到试样表面出现任何续燃、阴燃现象，评定该试样为阻燃I级，通过香烟抗引燃秀性试验；4）卫生、安全：绿脓杆菌、金黄色葡萄球菌和溶血性链球菌等致病菌均未检出（仅适用于仲裁检验），检验依据符合GB 18401－2010《国家纺织产品基本安全技术规范》； QB/T 1952.2－2011《软体家具 弹簧软床垫》；GB 17927.1-2011《软体家具 床垫和沙发 抗引燃特性的评定 第1部分：阴燃的香烟》。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2、座包内部：高弹阻燃定型海绵，符合GB/T 10802-2023、GB 17927.1-2011、QB/T 2280-2016、GB 18587-2001、标准要求。40%压陷硬度≥210N 外观要求：色泽、气孔、裂缝、污渍、气味均检测合格；75%压缩永久变形≤4%；甲醛释放量未检出；总挥发性有机化合物（TVOC）≤未检出；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3、座垫为实木多层板：采用优质环保E1级及以上实木多层板；静曲强度：顺纹≥61MPa、横纹≥24MPa；胶合强度≥1.10MPa。甲醛释放量≤0.010mg/m³；检验依据符合GB/T 9846－2015、GB/T 35601－2017、GB 18580－2017、HJ 571-2010、GB/T 39600-2021 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气压棒：采用优质管壁加厚氮气防爆型气压棒；1）密封性能：气弹簧锁定在任意位置，经72h常温储存后，活塞杆不应产生位移；2）金属表面耐腐蚀；乙酸盐雾（连续喷雾18h）涂层本身的耐腐蚀等级和涂层对基体的保护等级均达到9级或以上，检验依据符合GB/T 29525－2013《座椅升降气弹簧 技术条件》、QB/T 3832－1999《轻工产品金属镀层腐蚀试验结果的评价》、QB/T 3827－1999《轻工产品金属镀层和化学处理层的耐腐蚀试验方法 乙酸盐雾试验（ASS）法》。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底盘机构：采用优质钢板冲压焊接而成；1）主体框架钢板厚度达到2.0-2.4mm；2）管材无裂缝、无叠缝，焊接处无脱焊、无虚焊、无焊穿、无错位、无气孔、无焊瘤、无咬边等；3）耐腐蚀18h抗盐雾试验结果达到检测标准；检验依据符合国家GB/T 3325－2017《金属家具通用技术条件》。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6、脚轮：尼龙静音优质脚轮。</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3737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83185</wp:posOffset>
                  </wp:positionH>
                  <wp:positionV relativeFrom="paragraph">
                    <wp:posOffset>1739265</wp:posOffset>
                  </wp:positionV>
                  <wp:extent cx="579755" cy="936625"/>
                  <wp:effectExtent l="0" t="0" r="10795" b="15875"/>
                  <wp:wrapNone/>
                  <wp:docPr id="79" name="图片_53"/>
                  <wp:cNvGraphicFramePr/>
                  <a:graphic xmlns:a="http://schemas.openxmlformats.org/drawingml/2006/main">
                    <a:graphicData uri="http://schemas.openxmlformats.org/drawingml/2006/picture">
                      <pic:pic xmlns:pic="http://schemas.openxmlformats.org/drawingml/2006/picture">
                        <pic:nvPicPr>
                          <pic:cNvPr id="79" name="图片_53"/>
                          <pic:cNvPicPr/>
                        </pic:nvPicPr>
                        <pic:blipFill>
                          <a:blip r:embed="rId49"/>
                          <a:stretch>
                            <a:fillRect/>
                          </a:stretch>
                        </pic:blipFill>
                        <pic:spPr>
                          <a:xfrm>
                            <a:off x="0" y="0"/>
                            <a:ext cx="579755" cy="936625"/>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08265D">
            <w:pPr>
              <w:jc w:val="left"/>
              <w:rPr>
                <w:rFonts w:hint="eastAsia" w:ascii="宋体" w:hAnsi="宋体" w:eastAsia="宋体" w:cs="宋体"/>
                <w:i w:val="0"/>
                <w:iCs w:val="0"/>
                <w:color w:val="FF0000"/>
                <w:sz w:val="20"/>
                <w:szCs w:val="20"/>
                <w:u w:val="none"/>
              </w:rPr>
            </w:pPr>
          </w:p>
        </w:tc>
      </w:tr>
      <w:tr w14:paraId="271DE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EF45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54D2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方凳</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F37E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450*450*450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0E9D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1只</w:t>
            </w:r>
          </w:p>
        </w:tc>
        <w:tc>
          <w:tcPr>
            <w:tcW w:w="579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75AB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采用牛皮；禁用偶氮染料未检出；游离甲醛未检出。可萃取的重金属：铅（Pb）未检出、镉（Cd）未检出；感官要求：皮革本身平整、柔软、丰满有弹性，皮革正面无裂面，无管皱、不掉浆、不裂浆，颜色基本一致；检验依据符合国家GB/T 16799－2018《家具用皮革》、GB 20400-2006《皮革和毛皮 有害物质限量》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2、座包内部：高弹阻燃定型海绵，符合GB/T 10802-2023、GB 17927.1-2011、QB/T 2280-2016、GB 18587-2001、标准要求。40%压陷硬度≥210N 外观要求：色泽、气孔、裂缝、污渍、气味均检测合格；75%压缩永久变形≤4%；甲醛释放量未检出；总挥发性有机化合物（TVOC）≤未检出。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3、座垫为实木多层板：采用优质环保E1级及以上实木多层板；静曲强度：顺纹≥61MPa、横纹≥24MPa；胶合强度≥1.10MPa。甲醛释放量≤0.010mg/m³；检验依据符合GB/T 9846－2015、GB/T 35601－2017、GB 18580－2017、HJ 571-2010、GB/T 39600-2021 标准要求;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4、框架：采用优质天然橡木；外现要求：无贯通裂缝、无虫柱等；木材含水≤率10.8%；甲醛释放量≤0.1mg/L；检验依据符合GB/T 3324－2017《木家具通用技术条件》，GB 18584－2001《室内装饰装修材料 木家具中有害物质限量》、GB/T 29894－2013《木材鉴别方法通则》、GB/T16734-1997《中国主要木材名称》、GB/T18513－2001《中国主要进口木材名称》。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5、脚围采用304不锈钢：1）硬度达到国家标准；2）冲击高度400mm，无剥落、无裂纹、无皱纹；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3）附着力不低于2级；4）金属表面耐腐蚀；乙酸盐雾（连续喷雾18h）涂层本身的耐腐蚀等级和涂层对基体的保护等级均达到9级或以上，检验依据符合国家GB/T 3325－2017《金属家具通用技术条件》、QB/T 3832－1999《轻工产品金属镀层腐蚀试验结果的评价》、QB/T 3827－1999《轻工产品金属镀层和化学处理层的耐腐蚀试验方法 乙酸盐雾试验（ASS）法》。</w:t>
            </w:r>
          </w:p>
        </w:tc>
        <w:tc>
          <w:tcPr>
            <w:tcW w:w="1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71D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77470</wp:posOffset>
                  </wp:positionH>
                  <wp:positionV relativeFrom="paragraph">
                    <wp:posOffset>1039495</wp:posOffset>
                  </wp:positionV>
                  <wp:extent cx="538480" cy="636270"/>
                  <wp:effectExtent l="0" t="0" r="13970" b="11430"/>
                  <wp:wrapNone/>
                  <wp:docPr id="80" name="图片_154"/>
                  <wp:cNvGraphicFramePr/>
                  <a:graphic xmlns:a="http://schemas.openxmlformats.org/drawingml/2006/main">
                    <a:graphicData uri="http://schemas.openxmlformats.org/drawingml/2006/picture">
                      <pic:pic xmlns:pic="http://schemas.openxmlformats.org/drawingml/2006/picture">
                        <pic:nvPicPr>
                          <pic:cNvPr id="80" name="图片_154"/>
                          <pic:cNvPicPr/>
                        </pic:nvPicPr>
                        <pic:blipFill>
                          <a:blip r:embed="rId50"/>
                          <a:stretch>
                            <a:fillRect/>
                          </a:stretch>
                        </pic:blipFill>
                        <pic:spPr>
                          <a:xfrm>
                            <a:off x="0" y="0"/>
                            <a:ext cx="538480" cy="636270"/>
                          </a:xfrm>
                          <a:prstGeom prst="rect">
                            <a:avLst/>
                          </a:prstGeom>
                          <a:noFill/>
                          <a:ln>
                            <a:noFill/>
                          </a:ln>
                        </pic:spPr>
                      </pic:pic>
                    </a:graphicData>
                  </a:graphic>
                </wp:anchor>
              </w:drawing>
            </w: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8CA3BF">
            <w:pPr>
              <w:jc w:val="left"/>
              <w:rPr>
                <w:rFonts w:hint="eastAsia" w:ascii="宋体" w:hAnsi="宋体" w:eastAsia="宋体" w:cs="宋体"/>
                <w:i w:val="0"/>
                <w:iCs w:val="0"/>
                <w:color w:val="FF0000"/>
                <w:sz w:val="20"/>
                <w:szCs w:val="20"/>
                <w:u w:val="none"/>
              </w:rPr>
            </w:pPr>
          </w:p>
        </w:tc>
      </w:tr>
      <w:tr w14:paraId="31E67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F0A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7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A70C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搬家</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FA061">
            <w:pPr>
              <w:jc w:val="center"/>
              <w:rPr>
                <w:rFonts w:hint="eastAsia" w:ascii="宋体" w:hAnsi="宋体" w:eastAsia="宋体" w:cs="宋体"/>
                <w:i w:val="0"/>
                <w:iCs w:val="0"/>
                <w:color w:val="000000"/>
                <w:sz w:val="20"/>
                <w:szCs w:val="20"/>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2B9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1项</w:t>
            </w:r>
          </w:p>
        </w:tc>
        <w:tc>
          <w:tcPr>
            <w:tcW w:w="57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5317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原一站式家具拆除、搬迁、安装（投标单位自行考察）</w:t>
            </w:r>
          </w:p>
        </w:tc>
        <w:tc>
          <w:tcPr>
            <w:tcW w:w="13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83ABBF">
            <w:pPr>
              <w:jc w:val="center"/>
              <w:rPr>
                <w:rFonts w:hint="eastAsia" w:ascii="宋体" w:hAnsi="宋体" w:eastAsia="宋体" w:cs="宋体"/>
                <w:i w:val="0"/>
                <w:iCs w:val="0"/>
                <w:color w:val="000000"/>
                <w:sz w:val="20"/>
                <w:szCs w:val="20"/>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A9748">
            <w:pPr>
              <w:jc w:val="left"/>
              <w:rPr>
                <w:rFonts w:hint="eastAsia" w:ascii="宋体" w:hAnsi="宋体" w:eastAsia="宋体" w:cs="宋体"/>
                <w:i w:val="0"/>
                <w:iCs w:val="0"/>
                <w:color w:val="FF0000"/>
                <w:sz w:val="20"/>
                <w:szCs w:val="20"/>
                <w:u w:val="none"/>
              </w:rPr>
            </w:pPr>
          </w:p>
        </w:tc>
      </w:tr>
    </w:tbl>
    <w:p w14:paraId="772B179C">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p>
    <w:tbl>
      <w:tblPr>
        <w:tblStyle w:val="2"/>
        <w:tblW w:w="10920" w:type="dxa"/>
        <w:tblInd w:w="-88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0"/>
        <w:gridCol w:w="740"/>
        <w:gridCol w:w="1080"/>
        <w:gridCol w:w="720"/>
        <w:gridCol w:w="5810"/>
        <w:gridCol w:w="1280"/>
        <w:gridCol w:w="810"/>
      </w:tblGrid>
      <w:tr w14:paraId="708C7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2" w:hRule="atLeast"/>
        </w:trPr>
        <w:tc>
          <w:tcPr>
            <w:tcW w:w="10920" w:type="dxa"/>
            <w:gridSpan w:val="7"/>
            <w:tcBorders>
              <w:top w:val="nil"/>
              <w:left w:val="nil"/>
              <w:bottom w:val="nil"/>
              <w:right w:val="nil"/>
            </w:tcBorders>
            <w:shd w:val="clear" w:color="auto" w:fill="FFFFFF"/>
            <w:vAlign w:val="center"/>
          </w:tcPr>
          <w:p w14:paraId="5243CB8F">
            <w:pPr>
              <w:keepNext w:val="0"/>
              <w:keepLines w:val="0"/>
              <w:widowControl/>
              <w:suppressLineNumbers w:val="0"/>
              <w:jc w:val="center"/>
              <w:textAlignment w:val="center"/>
              <w:rPr>
                <w:rFonts w:ascii="方正黑体_GBK" w:hAnsi="方正黑体_GBK" w:eastAsia="方正黑体_GBK" w:cs="方正黑体_GBK"/>
                <w:i w:val="0"/>
                <w:iCs w:val="0"/>
                <w:color w:val="000000"/>
                <w:sz w:val="20"/>
                <w:szCs w:val="20"/>
                <w:u w:val="none"/>
              </w:rPr>
            </w:pPr>
            <w:r>
              <w:rPr>
                <w:rFonts w:hint="default" w:ascii="方正黑体_GBK" w:hAnsi="方正黑体_GBK" w:eastAsia="方正黑体_GBK" w:cs="方正黑体_GBK"/>
                <w:i w:val="0"/>
                <w:iCs w:val="0"/>
                <w:color w:val="000000"/>
                <w:kern w:val="0"/>
                <w:sz w:val="20"/>
                <w:szCs w:val="20"/>
                <w:u w:val="none"/>
                <w:lang w:val="en-US" w:eastAsia="zh-CN" w:bidi="ar"/>
              </w:rPr>
              <w:t>苏宿工业园区政务服务中心改造提升（办公家具）项目二层家具配套清单</w:t>
            </w:r>
          </w:p>
        </w:tc>
      </w:tr>
      <w:tr w14:paraId="44DDF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594A7F">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序号</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065AD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名称</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B1F5A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规格尺寸（mm）</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70EB0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5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37E43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18"/>
                <w:szCs w:val="18"/>
                <w:u w:val="none"/>
                <w:lang w:val="en-US" w:eastAsia="zh-CN" w:bidi="ar"/>
              </w:rPr>
              <w:t>技术参数要求</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5F5A5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产品样式图片</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FD27E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5E244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0920"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0E06D5">
            <w:pPr>
              <w:keepNext w:val="0"/>
              <w:keepLines w:val="0"/>
              <w:widowControl/>
              <w:suppressLineNumbers w:val="0"/>
              <w:jc w:val="left"/>
              <w:textAlignment w:val="center"/>
              <w:rPr>
                <w:rFonts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独立综合办公室2间</w:t>
            </w:r>
          </w:p>
        </w:tc>
      </w:tr>
      <w:tr w14:paraId="0548C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0"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9D30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EAE5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41E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1600*900*760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4729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6张</w:t>
            </w:r>
          </w:p>
        </w:tc>
        <w:tc>
          <w:tcPr>
            <w:tcW w:w="5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C90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1、基材刨花板（ENf）：符合GB/T 35601-2017、GB/T 17657-2022、HJ 571-2010、GB/T 39600-2021、GB 18580-2017、QB/T4371-2012、GB/T15102-2017、4897-2015 标准要求。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厚度偏差、垂直度、边缘直度、平整度均检测合格；2）理化性能：2h吸水厚度膨胀率≤1.4%；表面胶合强度≥1.8MPa；静曲强度≥21MPa；弹性模量≥2600MPa；内胶合强度≥0.8MPa；握螺钉力：板面≥1290N，板边≥945；板内密度偏差±1，均检测合格。含水率≤5%。 3）品质属性：挥发有机化合物（72h）：苯、甲苯、二甲苯未检出；总挥发有机化合物未检出；甲醛释放量（1m³气候箱法）未检出。且均显示检测合格 4）防潮性能：循环试验（内胶合强度，吸水厚度膨胀率）、沸水煮后内胶合强度、70℃水浸渍处理后静曲强度均检测合。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5）外观质量：污斑，表面划痕，表面压痕，干花、湿花，透底，纸板错位，表面孔隙，颜色不匹配，光泽不均，鼓泡，鼓包，纸张撕裂，局部缺纸，崩边，影响使用和装饰效果的严重缺陷，如表面龟裂、分层、边角缺损等均检测合格。 6）抗菌性能：大肠杆菌、金黄色葡萄球菌结果≥99.95%，且检测合格。防霉菌性能：黑曲霉检测0级且判定合格 。浸渍胶膜纸饰面刨花板理化性能：表面耐冷热循环，表面耐划痕均检测合格。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2、贴面为三聚氰胺浸渍纸；木制表面用材：三聚氰胺浸渍纸；甲醛释放量B级≤2.6mg/m³，经过防潮、防虫、防腐化学处理。检验依据符合GB/T 28995－2012《人造板饰面专用纸》。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VC封边条：采用优质环保耐磨耐用的PVC封边条封边；1）PVC封边条耐干热性、耐磨性、耐开裂性、耐冷热循环性、均合格；2）甲醛释放量未检出；3）氯乙烯单体未检出；4）可迁移性元素（可溶性重金属）：铅（Pb）未检出、镉（Cd）未检出、铬（Cr）未检出、汞（Hg）未检出、砷（As）未检出、钡（Ba）≤2.2mg/kg、锑（Sb）未检出、硒（Se）未检出；5）邻苯二甲酸酯（DBP、BBP、DEHP、DNOP、DINP和DIDP）的总量未检出；6）多溴联苯未检出；7）多溴联苯醚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4、热熔胶：封边采用无毒无异味黏合强度大的优质环保热熔胶；1）苯未检出；2）甲苯+乙苯+二甲苯未检出；3）卤代烃未检出；4）总挥发性有机物未检出；检验依据符合HJ 2541-2016《环境标志产品技术要求 胶粘剂》（书刊装订用胶粘剂）。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5、液压缓冲导轨（静音滑轨）：符合QB/T 2454-2013，GB/T 10125-2021、QB/T 3828-1999、GB T 6461-2002 标准要求； 过载：垂直向下静载荷（250N），水平侧向静载荷（125N），猛关或猛开，均检测合格。操作力：M为33kg，前推力: 14N,后推力: 16N，前拉力:17N、后拉力:18N，检测合格。抽屉导轨组件结构强度/200N满足要求，检测合格。耐久性：30万次：功能无损坏；功能：拉出安全性，下沉量检测合格；耐腐蚀检测合格。铜盐加速乙酸盐雾试验（CASS）连续喷雾100H，保护评级、外观评级均10级；乙酸盐雾试验（AASS），连续喷雾100H，保护评级、外观评级均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6、拉手：符合GB/T 3325-2017   GB/T 10125-2021   QB/T 3832-1999  QB/T 3827-1999  乙酸盐雾及中性盐雾≥100小时、耐腐蚀等级达≥10级。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7、备注：配三抽活动柜、钢制键盘、挂式主机托、走线功能等基本办公配置（图片参考右侧）。</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FB6F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29845</wp:posOffset>
                  </wp:positionH>
                  <wp:positionV relativeFrom="paragraph">
                    <wp:posOffset>3369945</wp:posOffset>
                  </wp:positionV>
                  <wp:extent cx="568325" cy="581660"/>
                  <wp:effectExtent l="0" t="0" r="3175" b="8890"/>
                  <wp:wrapNone/>
                  <wp:docPr id="134" name="图片_16"/>
                  <wp:cNvGraphicFramePr/>
                  <a:graphic xmlns:a="http://schemas.openxmlformats.org/drawingml/2006/main">
                    <a:graphicData uri="http://schemas.openxmlformats.org/drawingml/2006/picture">
                      <pic:pic xmlns:pic="http://schemas.openxmlformats.org/drawingml/2006/picture">
                        <pic:nvPicPr>
                          <pic:cNvPr id="134" name="图片_16"/>
                          <pic:cNvPicPr/>
                        </pic:nvPicPr>
                        <pic:blipFill>
                          <a:blip r:embed="rId51"/>
                          <a:stretch>
                            <a:fillRect/>
                          </a:stretch>
                        </pic:blipFill>
                        <pic:spPr>
                          <a:xfrm>
                            <a:off x="0" y="0"/>
                            <a:ext cx="568325" cy="5816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2147570</wp:posOffset>
                  </wp:positionV>
                  <wp:extent cx="716915" cy="947420"/>
                  <wp:effectExtent l="0" t="0" r="6985" b="5080"/>
                  <wp:wrapNone/>
                  <wp:docPr id="146" name="图片_8"/>
                  <wp:cNvGraphicFramePr/>
                  <a:graphic xmlns:a="http://schemas.openxmlformats.org/drawingml/2006/main">
                    <a:graphicData uri="http://schemas.openxmlformats.org/drawingml/2006/picture">
                      <pic:pic xmlns:pic="http://schemas.openxmlformats.org/drawingml/2006/picture">
                        <pic:nvPicPr>
                          <pic:cNvPr id="146" name="图片_8"/>
                          <pic:cNvPicPr/>
                        </pic:nvPicPr>
                        <pic:blipFill>
                          <a:blip r:embed="rId52"/>
                          <a:stretch>
                            <a:fillRect/>
                          </a:stretch>
                        </pic:blipFill>
                        <pic:spPr>
                          <a:xfrm>
                            <a:off x="0" y="0"/>
                            <a:ext cx="716915" cy="9474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71755</wp:posOffset>
                  </wp:positionV>
                  <wp:extent cx="597535" cy="694055"/>
                  <wp:effectExtent l="0" t="0" r="12065" b="10795"/>
                  <wp:wrapNone/>
                  <wp:docPr id="141" name="图片_2"/>
                  <wp:cNvGraphicFramePr/>
                  <a:graphic xmlns:a="http://schemas.openxmlformats.org/drawingml/2006/main">
                    <a:graphicData uri="http://schemas.openxmlformats.org/drawingml/2006/picture">
                      <pic:pic xmlns:pic="http://schemas.openxmlformats.org/drawingml/2006/picture">
                        <pic:nvPicPr>
                          <pic:cNvPr id="141" name="图片_2"/>
                          <pic:cNvPicPr/>
                        </pic:nvPicPr>
                        <pic:blipFill>
                          <a:blip r:embed="rId53"/>
                          <a:stretch>
                            <a:fillRect/>
                          </a:stretch>
                        </pic:blipFill>
                        <pic:spPr>
                          <a:xfrm>
                            <a:off x="0" y="0"/>
                            <a:ext cx="597535" cy="6940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980440</wp:posOffset>
                  </wp:positionV>
                  <wp:extent cx="685165" cy="1017270"/>
                  <wp:effectExtent l="0" t="0" r="635" b="11430"/>
                  <wp:wrapNone/>
                  <wp:docPr id="132" name="图片_1"/>
                  <wp:cNvGraphicFramePr/>
                  <a:graphic xmlns:a="http://schemas.openxmlformats.org/drawingml/2006/main">
                    <a:graphicData uri="http://schemas.openxmlformats.org/drawingml/2006/picture">
                      <pic:pic xmlns:pic="http://schemas.openxmlformats.org/drawingml/2006/picture">
                        <pic:nvPicPr>
                          <pic:cNvPr id="132" name="图片_1"/>
                          <pic:cNvPicPr/>
                        </pic:nvPicPr>
                        <pic:blipFill>
                          <a:blip r:embed="rId37"/>
                          <a:stretch>
                            <a:fillRect/>
                          </a:stretch>
                        </pic:blipFill>
                        <pic:spPr>
                          <a:xfrm>
                            <a:off x="0" y="0"/>
                            <a:ext cx="685165" cy="1017270"/>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B4FEA0">
            <w:pPr>
              <w:jc w:val="left"/>
              <w:rPr>
                <w:rFonts w:hint="eastAsia" w:ascii="宋体" w:hAnsi="宋体" w:eastAsia="宋体" w:cs="宋体"/>
                <w:i w:val="0"/>
                <w:iCs w:val="0"/>
                <w:color w:val="FF0000"/>
                <w:sz w:val="20"/>
                <w:szCs w:val="20"/>
                <w:u w:val="none"/>
              </w:rPr>
            </w:pPr>
          </w:p>
        </w:tc>
      </w:tr>
      <w:tr w14:paraId="03DBE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9"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21F4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5806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2975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620*680*1090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E9A9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6把</w:t>
            </w:r>
          </w:p>
        </w:tc>
        <w:tc>
          <w:tcPr>
            <w:tcW w:w="5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56D9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人体接触面为尼龙网布：采用优质环保尼龙网布；1）甲醛含量：B类未检出；2）可分解致癌芳香胺染料未检出；3）香烟抗引燃特性试验：未观察到试样表面出现任何续燃、阴燃现象，评定该试样为阻燃I级，通过香烟抗引燃秀性试验；4）卫生、安全：绿脓杆菌、金黄色葡萄球菌和溶血性链球菌等致病菌均未检出（仅适用于仲裁检验），检验依据符合GB 18401－2010《国家纺织产品基本安全技术规范》； QB/T 1952.2－2011《软体家具 弹簧软床垫》；GB 17927.1-2011《软体家具 床垫和沙发 抗引燃特性的评定 第1部分：阴燃的香烟》。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2、座包内部：高弹阻燃定型海绵，符合GB/T 10802-2023、GB 17927.1-2011、QB/T 2280-2016、GB 18587-2001、标准要求。40%压陷硬度≥210N 外观要求：色泽、气孔、裂缝、污渍、气味均检测合格；75%压缩永久变形≤4%；甲醛释放量未检出；总挥发性有机化合物（TVOC）≤未检出；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3、座垫为实木多层板：采用优质环保E1级及以上实木多层板；静曲强度：顺纹≥61MPa、横纹≥24MPa；胶合强度≥1.10MPa。甲醛释放量≤0.010mg/m³；检验依据符合GB/T 9846－2015、GB/T 35601－2017、GB 18580－2017、HJ 571-2010、GB/T 39600-2021 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采用优质管壁加厚氮气防爆型气压棒；1）密封性能：气弹簧锁定在任意位置，经72h常温储存后，活塞杆不应产生位移；2）金属表面耐腐蚀；乙酸盐雾（连续喷雾18h）涂层本身的耐腐蚀等级和涂层对基体的保护等级均达到9级或以上，检验依据符合GB/T 29525－2013《座椅升降气弹簧 技术条件》、QB/T 3832－1999《轻工产品金属镀层腐蚀试验结果的评价》、QB/T 3827－1999《轻工产品金属镀层和化学处理层的耐腐蚀试验方法 乙酸盐雾试验（ASS）法》。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底盘机构：采用优质钢板冲压焊接而成；1）主体框架钢板厚度达到2.0-2.4mm；2）管材无裂缝、无叠缝，焊接处无脱焊、无虚焊、无焊穿、无错位、无气孔、无焊瘤、无咬边等；3）耐腐蚀18h抗盐雾试验结果达到检测标准；检验依据符合国家GB/T 3325－2017《金属家具通用技术条件》。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6、脚轮：采用符合 QB/5224－2018《办公椅用脚轮》检测标准，脚轮主要尺寸：轮径、偏心距、轮宽、轮间距、插杆直径、外角倒圆半径、内角倒圆半径，达到国家要求，脚轮外观及装配要求：无毛刺，无锈蚀，无刃口，转动灵活，无卡滞，椅背可倾趟，可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7、其它要求：带脚踏，午休时整体结构非常稳</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4CAC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59690</wp:posOffset>
                  </wp:positionH>
                  <wp:positionV relativeFrom="paragraph">
                    <wp:posOffset>927735</wp:posOffset>
                  </wp:positionV>
                  <wp:extent cx="628650" cy="1019175"/>
                  <wp:effectExtent l="0" t="0" r="0" b="9525"/>
                  <wp:wrapNone/>
                  <wp:docPr id="145" name="图片_5"/>
                  <wp:cNvGraphicFramePr/>
                  <a:graphic xmlns:a="http://schemas.openxmlformats.org/drawingml/2006/main">
                    <a:graphicData uri="http://schemas.openxmlformats.org/drawingml/2006/picture">
                      <pic:pic xmlns:pic="http://schemas.openxmlformats.org/drawingml/2006/picture">
                        <pic:nvPicPr>
                          <pic:cNvPr id="145" name="图片_5"/>
                          <pic:cNvPicPr/>
                        </pic:nvPicPr>
                        <pic:blipFill>
                          <a:blip r:embed="rId54"/>
                          <a:stretch>
                            <a:fillRect/>
                          </a:stretch>
                        </pic:blipFill>
                        <pic:spPr>
                          <a:xfrm>
                            <a:off x="0" y="0"/>
                            <a:ext cx="628650" cy="1019175"/>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0567D2">
            <w:pPr>
              <w:jc w:val="left"/>
              <w:rPr>
                <w:rFonts w:hint="eastAsia" w:ascii="宋体" w:hAnsi="宋体" w:eastAsia="宋体" w:cs="宋体"/>
                <w:i w:val="0"/>
                <w:iCs w:val="0"/>
                <w:color w:val="FF0000"/>
                <w:sz w:val="20"/>
                <w:szCs w:val="20"/>
                <w:u w:val="none"/>
              </w:rPr>
            </w:pPr>
          </w:p>
        </w:tc>
      </w:tr>
      <w:tr w14:paraId="1E000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9"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B475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18EB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DD38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850*390*1850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A65D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6只</w:t>
            </w:r>
          </w:p>
        </w:tc>
        <w:tc>
          <w:tcPr>
            <w:tcW w:w="5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C471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1、冷轧钢板：采用一级厚度大于等于0.8mm冷轧钢板经十隧道防锈处理、静电喷涂烤漆工艺加工而成；硬度达到国家标准；冲击高度400mm，无剥落、无裂纹、无皱纹；耐腐蚀达到检测标准；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附着力不低于2级；金属表面耐腐蚀；乙酸盐雾（连续喷雾18小时）涂层耐腐蚀等级10级。涂层对基体的保护等级10级，检验依据符合国家GB/T3325－2007《金属家具通用技术条件》的执行标准；符合国家QB/T 3832－1999《轻工产品金属镀层腐蚀试验结果的评价》、QB/T 3827－1999《轻工产品金属镀层和化学处理层的耐腐蚀试验方法 乙酸盐雾试验（ASS）法》；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2、防腐抗菌喷涂粉末：采用优质环保防腐抗菌喷涂粉末；抗菌性能 金黄色葡萄球菌≥66.2%。大肠埃希氏菌≥52.6%。总铅（Pb)含量≤2mg/kg； 可溶性镉≤0.5mg/kg； 可溶性铬≤1mg/kg；可溶性汞≤1mg/kg；检验依据符合国家HG/T 3950-2007（2017）《抗菌涂料》 GB/T 30647-2014《涂料中有害元素总含量的测定》 GB/T 23991-2009《涂料中可溶性有害元素含量的测定》标准要求。3、钢化玻璃：钢化玻璃：采用具有抗冲击强度高、抗弯强度大优质钢化玻璃；1）外观质量：无裂纹、无断面、无线道、无夹钳印；2）弯曲度达到国家标准；3）耐热冲击性能达到国家标准，检验依据符合国家GB/T 26695-2011《家具用钢化玻璃板》。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4、钢制表面采用热转印工艺与办公桌桌面颜色一致；</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33FC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139700</wp:posOffset>
                  </wp:positionH>
                  <wp:positionV relativeFrom="paragraph">
                    <wp:posOffset>551180</wp:posOffset>
                  </wp:positionV>
                  <wp:extent cx="534670" cy="919480"/>
                  <wp:effectExtent l="0" t="0" r="17780" b="13970"/>
                  <wp:wrapNone/>
                  <wp:docPr id="143" name="图片_14"/>
                  <wp:cNvGraphicFramePr/>
                  <a:graphic xmlns:a="http://schemas.openxmlformats.org/drawingml/2006/main">
                    <a:graphicData uri="http://schemas.openxmlformats.org/drawingml/2006/picture">
                      <pic:pic xmlns:pic="http://schemas.openxmlformats.org/drawingml/2006/picture">
                        <pic:nvPicPr>
                          <pic:cNvPr id="143" name="图片_14"/>
                          <pic:cNvPicPr/>
                        </pic:nvPicPr>
                        <pic:blipFill>
                          <a:blip r:embed="rId55"/>
                          <a:stretch>
                            <a:fillRect/>
                          </a:stretch>
                        </pic:blipFill>
                        <pic:spPr>
                          <a:xfrm>
                            <a:off x="0" y="0"/>
                            <a:ext cx="534670" cy="919480"/>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7F057C">
            <w:pPr>
              <w:jc w:val="center"/>
              <w:rPr>
                <w:rFonts w:hint="eastAsia" w:ascii="宋体" w:hAnsi="宋体" w:eastAsia="宋体" w:cs="宋体"/>
                <w:i w:val="0"/>
                <w:iCs w:val="0"/>
                <w:color w:val="000000"/>
                <w:sz w:val="20"/>
                <w:szCs w:val="20"/>
                <w:u w:val="none"/>
              </w:rPr>
            </w:pPr>
          </w:p>
        </w:tc>
      </w:tr>
      <w:tr w14:paraId="4747D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0920"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C99B10">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服务台内侧配置</w:t>
            </w:r>
          </w:p>
        </w:tc>
      </w:tr>
      <w:tr w14:paraId="78C9F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9"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E4E2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9AB7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6AB2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1400*700*760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448E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15张</w:t>
            </w:r>
          </w:p>
        </w:tc>
        <w:tc>
          <w:tcPr>
            <w:tcW w:w="5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B40C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1、基材刨花板（ENf）：符合GB/T 35601-2017、GB/T 17657-2022、HJ 571-2010、GB/T 39600-2021、GB 18580-2017、QB/T4371-2012、GB/T15102-2017、4897-2015 标准要求。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厚度偏差、垂直度、边缘直度、平整度均检测合格；2）理化性能：2h吸水厚度膨胀率≤1.4%；表面胶合强度≥1.8MPa；静曲强度≥21MPa；弹性模量≥2600MPa；内胶合强度≥0.8MPa；握螺钉力：板面≥1290N，板边≥945；板内密度偏差±1，均检测合格。含水率≤5%。 3）品质属性：挥发有机化合物（72h）：苯、甲苯、二甲苯未检出；总挥发有机化合物未检出；甲醛释放量（1m³气候箱法）未检出。且均显示检测合格 4）防潮性能：循环试验（内胶合强度，吸水厚度膨胀率）、沸水煮后内胶合强度、70℃水浸渍处理后静曲强度均检测合。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5）外观质量：污斑，表面划痕，表面压痕，干花、湿花，透底，纸板错位，表面孔隙，颜色不匹配，光泽不均，鼓泡，鼓包，纸张撕裂，局部缺纸，崩边，影响使用和装饰效果的严重缺陷，如表面龟裂、分层、边角缺损等均检测合格。 6）抗菌性能：大肠杆菌、金黄色葡萄球菌结果≥99.95%，且检测合格。防霉菌性能：黑曲霉检测0级且判定合格 。浸渍胶膜纸饰面刨花板理化性能：表面耐冷热循环，表面耐划痕均检测合格。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2、贴面为三聚氰胺浸渍纸；木制表面用材：三聚氰胺浸渍纸；甲醛释放量B级≤2.6mg/m³，经过防潮、防虫、防腐化学处理。检验依据符合GB/T 28995－2012《人造板饰面专用纸》。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VC封边条：采用优质环保耐磨耐用的PVC封边条封边；1）PVC封边条耐干热性、耐磨性、耐开裂性、耐冷热循环性、均合格；2）甲醛释放量未检出；3）氯乙烯单体未检出；4）可迁移性元素（可溶性重金属）：铅（Pb）未检出、镉（Cd）未检出、铬（Cr）未检出、汞（Hg）未检出、砷（As）未检出、钡（Ba）≤2.2mg/kg、锑（Sb）未检出、硒（Se）未检出；5）邻苯二甲酸酯（DBP、BBP、DEHP、DNOP、DINP和DIDP）的总量未检出；6）多溴联苯未检出；7）多溴联苯醚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4、热熔胶：封边采用无毒无异味黏合强度大的优质环保热熔胶；1）苯未检出；2）甲苯+乙苯+二甲苯未检出；3）卤代烃未检出；4）总挥发性有机物未检出；检验依据符合HJ 2541-2016《环境标志产品技术要求 胶粘剂》（书刊装订用胶粘剂）。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5、液压缓冲导轨（静音滑轨）：符合QB/T 2454-2013，GB/T 10125-2021、QB/T 3828-1999、GB T 6461-2002 标准要求； 过载：垂直向下静载荷（250N），水平侧向静载荷（125N），猛关或猛开，均检测合格。操作力：M为33kg，前推力: 14N,后推力: 16N，前拉力:17N、后拉力:18N，检测合格。抽屉导轨组件结构强度/200N满足要求，检测合格。耐久性：30万次：功能无损坏；功能：拉出安全性，下沉量检测合格；耐腐蚀检测合格。铜盐加速乙酸盐雾试验（CASS）连续喷雾100H，保护评级、外观评级均10级；乙酸盐雾试验（AASS），连续喷雾100H，保护评级、外观评级均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6、拉手：符合GB/T 3325-2017   GB/T 10125-2021   QB/T 3832-1999  QB/T 3827-1999  乙酸盐雾及中性盐雾≥100小时、耐腐蚀等级达≥10级。</w:t>
            </w:r>
          </w:p>
        </w:tc>
        <w:tc>
          <w:tcPr>
            <w:tcW w:w="1280" w:type="dxa"/>
            <w:tcBorders>
              <w:top w:val="single" w:color="000000" w:sz="4" w:space="0"/>
              <w:left w:val="single" w:color="000000" w:sz="4" w:space="0"/>
              <w:bottom w:val="nil"/>
              <w:right w:val="single" w:color="000000" w:sz="4" w:space="0"/>
            </w:tcBorders>
            <w:shd w:val="clear" w:color="auto" w:fill="FFFFFF"/>
            <w:vAlign w:val="center"/>
          </w:tcPr>
          <w:p w14:paraId="15BDF1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53340</wp:posOffset>
                  </wp:positionH>
                  <wp:positionV relativeFrom="paragraph">
                    <wp:posOffset>1304290</wp:posOffset>
                  </wp:positionV>
                  <wp:extent cx="657225" cy="734695"/>
                  <wp:effectExtent l="0" t="0" r="9525" b="8255"/>
                  <wp:wrapNone/>
                  <wp:docPr id="142" name="图片_15"/>
                  <wp:cNvGraphicFramePr/>
                  <a:graphic xmlns:a="http://schemas.openxmlformats.org/drawingml/2006/main">
                    <a:graphicData uri="http://schemas.openxmlformats.org/drawingml/2006/picture">
                      <pic:pic xmlns:pic="http://schemas.openxmlformats.org/drawingml/2006/picture">
                        <pic:nvPicPr>
                          <pic:cNvPr id="142" name="图片_15"/>
                          <pic:cNvPicPr/>
                        </pic:nvPicPr>
                        <pic:blipFill>
                          <a:blip r:embed="rId56"/>
                          <a:stretch>
                            <a:fillRect/>
                          </a:stretch>
                        </pic:blipFill>
                        <pic:spPr>
                          <a:xfrm>
                            <a:off x="0" y="0"/>
                            <a:ext cx="657225" cy="734695"/>
                          </a:xfrm>
                          <a:prstGeom prst="rect">
                            <a:avLst/>
                          </a:prstGeom>
                          <a:noFill/>
                          <a:ln>
                            <a:noFill/>
                          </a:ln>
                        </pic:spPr>
                      </pic:pic>
                    </a:graphicData>
                  </a:graphic>
                </wp:anchor>
              </w:drawing>
            </w:r>
          </w:p>
        </w:tc>
        <w:tc>
          <w:tcPr>
            <w:tcW w:w="810" w:type="dxa"/>
            <w:tcBorders>
              <w:top w:val="single" w:color="000000" w:sz="4" w:space="0"/>
              <w:left w:val="single" w:color="000000" w:sz="4" w:space="0"/>
              <w:bottom w:val="nil"/>
              <w:right w:val="single" w:color="000000" w:sz="4" w:space="0"/>
            </w:tcBorders>
            <w:shd w:val="clear" w:color="auto" w:fill="FFFFFF"/>
            <w:vAlign w:val="center"/>
          </w:tcPr>
          <w:p w14:paraId="535E48D4">
            <w:pPr>
              <w:jc w:val="center"/>
              <w:rPr>
                <w:rFonts w:hint="eastAsia" w:ascii="宋体" w:hAnsi="宋体" w:eastAsia="宋体" w:cs="宋体"/>
                <w:i w:val="0"/>
                <w:iCs w:val="0"/>
                <w:color w:val="FF0000"/>
                <w:sz w:val="20"/>
                <w:szCs w:val="20"/>
                <w:u w:val="none"/>
              </w:rPr>
            </w:pPr>
          </w:p>
        </w:tc>
      </w:tr>
      <w:tr w14:paraId="37DAC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2"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B355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5782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3FB9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620*555*1130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F462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15把</w:t>
            </w:r>
          </w:p>
        </w:tc>
        <w:tc>
          <w:tcPr>
            <w:tcW w:w="5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F608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人体接触面为尼龙网布：采用优质环保尼龙网布；1）甲醛含量：B类未检出；2）可分解致癌芳香胺染料未检出；3）香烟抗引燃特性试验：未观察到试样表面出现任何续燃、阴燃现象，评定该试样为阻燃I级，通过香烟抗引燃秀性试验；4）卫生、安全：绿脓杆菌、金黄色葡萄球菌和溶血性链球菌等致病菌均未检出（仅适用于仲裁检验），检验依据符合GB 18401－2010《国家纺织产品基本安全技术规范》； QB/T 1952.2－2011《软体家具 弹簧软床垫》；GB 17927.1-2011《软体家具 床垫和沙发 抗引燃特性的评定 第1部分：阴燃的香烟》。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2、座包内部：高弹阻燃定型海绵，符合GB/T 10802-2023、GB 17927.1-2011、QB/T 2280-2016、GB 18587-2001、标准要求。40%压陷硬度≥210N 外观要求：色泽、气孔、裂缝、污渍、气味均检测合格；75%压缩永久变形≤4%；甲醛释放量未检出；总挥发性有机化合物（TVOC）≤未检出；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3、座垫为实木多层板：采用优质环保E1级及以上实木多层板；静曲强度：顺纹≥61MPa、横纹≥24MPa；胶合强度≥1.10MPa。甲醛释放量≤0.010mg/m³；检验依据符合GB/T 9846－2015、GB/T 35601－2017、GB 18580－2017、HJ 571-2010、GB/T 39600-2021 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采用优质管壁加厚氮气防爆型气压棒；1）密封性能：气弹簧锁定在任意位置，经72h常温储存后，活塞杆不应产生位移；2）金属表面耐腐蚀；乙酸盐雾（连续喷雾18h）涂层本身的耐腐蚀等级和涂层对基体的保护等级均达到9级或以上，检验依据符合GB/T 29525－2013《座椅升降气弹簧 技术条件》、QB/T 3832－1999《轻工产品金属镀层腐蚀试验结果的评价》、QB/T 3827－1999《轻工产品金属镀层和化学处理层的耐腐蚀试验方法 乙酸盐雾试验（ASS）法》。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底盘机构：采用优质钢板冲压焊接而成；1）主体框架钢板厚度达到2.0-2.4mm；2）管材无裂缝、无叠缝，焊接处无脱焊、无虚焊、无焊穿、无错位、无气孔、无焊瘤、无咬边等；3）耐腐蚀18h抗盐雾试验结果达到检测标准；检验依据符合国家GB/T 3325－2017《金属家具通用技术条件》。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6、脚轮：尼龙静音优质脚轮。</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A8E5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681990</wp:posOffset>
                  </wp:positionV>
                  <wp:extent cx="618490" cy="1083945"/>
                  <wp:effectExtent l="0" t="0" r="10160" b="1905"/>
                  <wp:wrapNone/>
                  <wp:docPr id="140" name="图片_17"/>
                  <wp:cNvGraphicFramePr/>
                  <a:graphic xmlns:a="http://schemas.openxmlformats.org/drawingml/2006/main">
                    <a:graphicData uri="http://schemas.openxmlformats.org/drawingml/2006/picture">
                      <pic:pic xmlns:pic="http://schemas.openxmlformats.org/drawingml/2006/picture">
                        <pic:nvPicPr>
                          <pic:cNvPr id="140" name="图片_17"/>
                          <pic:cNvPicPr/>
                        </pic:nvPicPr>
                        <pic:blipFill>
                          <a:blip r:embed="rId57"/>
                          <a:stretch>
                            <a:fillRect/>
                          </a:stretch>
                        </pic:blipFill>
                        <pic:spPr>
                          <a:xfrm>
                            <a:off x="0" y="0"/>
                            <a:ext cx="618490" cy="1083945"/>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A6F143">
            <w:pPr>
              <w:jc w:val="left"/>
              <w:rPr>
                <w:rFonts w:hint="eastAsia" w:ascii="宋体" w:hAnsi="宋体" w:eastAsia="宋体" w:cs="宋体"/>
                <w:i w:val="0"/>
                <w:iCs w:val="0"/>
                <w:color w:val="FF0000"/>
                <w:sz w:val="20"/>
                <w:szCs w:val="20"/>
                <w:u w:val="none"/>
              </w:rPr>
            </w:pPr>
          </w:p>
        </w:tc>
      </w:tr>
      <w:tr w14:paraId="60154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0"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337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813C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324C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800*390*1850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76BC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10只</w:t>
            </w:r>
          </w:p>
        </w:tc>
        <w:tc>
          <w:tcPr>
            <w:tcW w:w="5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1FD2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1、冷轧钢板：采用一级厚度大于等于0.8mm冷轧钢板经十隧道防锈处理、静电喷涂烤漆工艺加工而成；硬度达到国家标准；冲击高度400mm，无剥落、无裂纹、无皱纹；耐腐蚀达到检测标准；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附着力不低于2级；金属表面耐腐蚀；乙酸盐雾（连续喷雾18小时）涂层耐腐蚀等级10级。涂层对基体的保护等级10级，检验依据符合国家GB/T3325－2007《金属家具通用技术条件》的执行标准；符合国家QB/T 3832－1999《轻工产品金属镀层腐蚀试验结果的评价》、QB/T 3827－1999《轻工产品金属镀层和化学处理层的耐腐蚀试验方法 乙酸盐雾试验（ASS）法》；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2、防腐抗菌喷涂粉末：采用优质环保防腐抗菌喷涂粉末；抗菌性能 金黄色葡萄球菌≥66.2%。大肠埃希氏菌≥52.6%。总铅（Pb)含量≤2mg/kg； 可溶性镉≤0.5mg/kg； 可溶性铬≤1mg/kg；可溶性汞≤1mg/kg；检验依据符合国家HG/T 3950-2007（2017）《抗菌涂料》 GB/T 30647-2014《涂料中有害元素总含量的测定》 GB/T 23991-2009《涂料中可溶性有害元素含量的测定》标准要求。3、钢化玻璃：钢化玻璃：采用具有抗冲击强度高、抗弯强度大优质钢化玻璃；1）外观质量：无裂纹、无断面、无线道、无夹钳印；2）弯曲度达到国家标准；3）耐热冲击性能达到国家标准，检验依据符合国家GB/T 26695-2011《家具用钢化玻璃板》。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4、钢制表面采用热转印工艺与办公桌桌面颜色一致；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5、每个款式各5只</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C2B4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184150</wp:posOffset>
                  </wp:positionH>
                  <wp:positionV relativeFrom="paragraph">
                    <wp:posOffset>1050290</wp:posOffset>
                  </wp:positionV>
                  <wp:extent cx="491490" cy="988695"/>
                  <wp:effectExtent l="0" t="0" r="3810" b="1905"/>
                  <wp:wrapNone/>
                  <wp:docPr id="144" name="图片_119"/>
                  <wp:cNvGraphicFramePr/>
                  <a:graphic xmlns:a="http://schemas.openxmlformats.org/drawingml/2006/main">
                    <a:graphicData uri="http://schemas.openxmlformats.org/drawingml/2006/picture">
                      <pic:pic xmlns:pic="http://schemas.openxmlformats.org/drawingml/2006/picture">
                        <pic:nvPicPr>
                          <pic:cNvPr id="144" name="图片_119"/>
                          <pic:cNvPicPr/>
                        </pic:nvPicPr>
                        <pic:blipFill>
                          <a:blip r:embed="rId58"/>
                          <a:stretch>
                            <a:fillRect/>
                          </a:stretch>
                        </pic:blipFill>
                        <pic:spPr>
                          <a:xfrm>
                            <a:off x="0" y="0"/>
                            <a:ext cx="491490" cy="9886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217805</wp:posOffset>
                  </wp:positionH>
                  <wp:positionV relativeFrom="paragraph">
                    <wp:posOffset>127635</wp:posOffset>
                  </wp:positionV>
                  <wp:extent cx="469265" cy="824230"/>
                  <wp:effectExtent l="0" t="0" r="6985" b="13970"/>
                  <wp:wrapNone/>
                  <wp:docPr id="137" name="图片_120"/>
                  <wp:cNvGraphicFramePr/>
                  <a:graphic xmlns:a="http://schemas.openxmlformats.org/drawingml/2006/main">
                    <a:graphicData uri="http://schemas.openxmlformats.org/drawingml/2006/picture">
                      <pic:pic xmlns:pic="http://schemas.openxmlformats.org/drawingml/2006/picture">
                        <pic:nvPicPr>
                          <pic:cNvPr id="137" name="图片_120"/>
                          <pic:cNvPicPr/>
                        </pic:nvPicPr>
                        <pic:blipFill>
                          <a:blip r:embed="rId59"/>
                          <a:stretch>
                            <a:fillRect/>
                          </a:stretch>
                        </pic:blipFill>
                        <pic:spPr>
                          <a:xfrm>
                            <a:off x="0" y="0"/>
                            <a:ext cx="469265" cy="824230"/>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3AFF82">
            <w:pPr>
              <w:jc w:val="center"/>
              <w:rPr>
                <w:rFonts w:hint="eastAsia" w:ascii="宋体" w:hAnsi="宋体" w:eastAsia="宋体" w:cs="宋体"/>
                <w:i w:val="0"/>
                <w:iCs w:val="0"/>
                <w:color w:val="000000"/>
                <w:sz w:val="20"/>
                <w:szCs w:val="20"/>
                <w:u w:val="none"/>
              </w:rPr>
            </w:pPr>
          </w:p>
        </w:tc>
      </w:tr>
      <w:tr w14:paraId="3DA57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0920"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AB1C19">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服务台外侧配置</w:t>
            </w:r>
          </w:p>
        </w:tc>
      </w:tr>
      <w:tr w14:paraId="03022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2"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86E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449C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办事椅</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EBF9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尺寸约600*690*839</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5DE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15把</w:t>
            </w:r>
          </w:p>
        </w:tc>
        <w:tc>
          <w:tcPr>
            <w:tcW w:w="5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82B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人体接触面采用牛皮；禁用偶氮染料未检出；游离甲醛未检出。可萃取的重金属：铅（Pb）未检出、镉（Cd）未检出；感官要求：皮革本身平整、柔软、丰满有弹性，皮革正面无裂面，无管皱、不掉浆、不裂浆，颜色基本一致；检验依据符合国家GB/T 16799－2018《家具用皮革》、GB 20400-2006《皮革和毛皮 有害物质限量》；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2、座包内部：高弹阻燃定型海绵，符合GB/T 10802-2023、GB 17927.1-2011、QB/T 2280-2016、GB 18587-2001、标准要求。40%压陷硬度≥210N 外观要求：色泽、气孔、裂缝、污渍、气味均检测合格；75%压缩永久变形≤4%；甲醛释放量未检出；总挥发性有机化合物（TVOC）≤未检出。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3、外板为实木多层板：采用优质环保E1级及以上实木多层板；静曲强度：顺纹≥61MPa、横纹≥24MPa；胶合强度≥1.10MPa。甲醛释放量≤0.010mg/m³；检验依据符合GB/T 9846－2015、GB/T 35601－2017、GB 18580－2017、HJ 571-2010、GB/T 39600-2021 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采用优质管壁加厚氮气防爆型气压棒；1）密封性能：气弹簧锁定在任意位置，经72h常温储存后，活塞杆不应产生位移；2）金属表面耐腐蚀；乙酸盐雾（连续喷雾18h）涂层本身的耐腐蚀等级和涂层对基体的保护等级均达到9级或以上，检验依据符合GB/T 29525－2013《座椅升降气弹簧 技术条件》、QB/T 3832－1999《轻工产品金属镀层腐蚀试验结果的评价》、QB/T 3827－1999《轻工产品金属镀层和化学处理层的耐腐蚀试验方法 乙酸盐雾试验（ASS）法》。</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A3EF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828675</wp:posOffset>
                  </wp:positionV>
                  <wp:extent cx="640080" cy="885190"/>
                  <wp:effectExtent l="0" t="0" r="7620" b="10160"/>
                  <wp:wrapNone/>
                  <wp:docPr id="138" name="图片_21"/>
                  <wp:cNvGraphicFramePr/>
                  <a:graphic xmlns:a="http://schemas.openxmlformats.org/drawingml/2006/main">
                    <a:graphicData uri="http://schemas.openxmlformats.org/drawingml/2006/picture">
                      <pic:pic xmlns:pic="http://schemas.openxmlformats.org/drawingml/2006/picture">
                        <pic:nvPicPr>
                          <pic:cNvPr id="138" name="图片_21"/>
                          <pic:cNvPicPr/>
                        </pic:nvPicPr>
                        <pic:blipFill>
                          <a:blip r:embed="rId33"/>
                          <a:stretch>
                            <a:fillRect/>
                          </a:stretch>
                        </pic:blipFill>
                        <pic:spPr>
                          <a:xfrm>
                            <a:off x="0" y="0"/>
                            <a:ext cx="640080" cy="885190"/>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51F39E">
            <w:pPr>
              <w:jc w:val="left"/>
              <w:rPr>
                <w:rFonts w:hint="eastAsia" w:ascii="宋体" w:hAnsi="宋体" w:eastAsia="宋体" w:cs="宋体"/>
                <w:i w:val="0"/>
                <w:iCs w:val="0"/>
                <w:color w:val="FF0000"/>
                <w:sz w:val="20"/>
                <w:szCs w:val="20"/>
                <w:u w:val="none"/>
              </w:rPr>
            </w:pPr>
          </w:p>
        </w:tc>
      </w:tr>
      <w:tr w14:paraId="24D38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0920"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C7EB9C">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等候区域</w:t>
            </w:r>
          </w:p>
        </w:tc>
      </w:tr>
      <w:tr w14:paraId="57FA3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9"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38B0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92D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异型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沙发</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E098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2000*1200*（450+700）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84BE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4套</w:t>
            </w:r>
          </w:p>
        </w:tc>
        <w:tc>
          <w:tcPr>
            <w:tcW w:w="581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39B58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牛皮；禁用偶氮染料未检出；游离甲醛未检出。可萃取的重金属：铅（Pb）未检出、镉（Cd）未检出；感官要求：皮革本身平整、柔软、丰满有弹性，皮革正面无裂面，无管皱、不掉浆、不裂浆，颜色基本一致；检验依据符合国家GB/T 16799－2018《家具用皮革》、GB 20400-2006《皮革和毛皮 有害物质限量》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2、座包内部：高弹阻燃定型海绵，符合GB/T 10802-2023、GB 17927.1-2011、QB/T 2280-2016、GB 18587-2001、标准要求。40%压陷硬度≥210N 外观要求：色泽、气孔、裂缝、污渍、气味均检测合格；75%压缩永久变形≤4%；甲醛释放量未检出；总挥发性有机化合物（TVOC）≤未检出。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3、座垫为实木多层板：采用优质环保E1级及以上实木多层板；静曲强度：顺纹≥61MPa、横纹≥24MPa；胶合强度≥1.10MPa。甲醛释放量≤0.010mg/m³；检验依据符合GB/T 9846－2015、GB/T 35601－2017、GB 18580－2017、HJ 571-2010、GB/T 39600-2021 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4、框架：采用优质天然橡木；外现要求：无贯通裂缝、无虫柱等；木材含水≤率10.8%；甲醛释放量≤0.1mg/L；检验依据符合GB/T 3324－2017《木家具通用技术条件》，GB 18584－2001《室内装饰装修材料 木家具中有害物质限量》、GB/T 29894－2013《木材鉴别方法通则》、GB/T16734-1997《中国主要木材名称》、GB/T18513－2001《中国主要进口木材名称》。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5、框架内部采用绷带加弹簧：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绷带：采用优质环保绷带；甲醛C类未检出；可分解有害芳香胺染料未检出；检验依据符合国家GB 18401-2010《国家纺织产品基本安全技术规范》；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弹簧：采用优质精钢一次成型，强度、硬度、耐磨性均达到国家标准；1）冲压件无脱层、无裂缝；2）表层无剥落、无返锈、无毛刺、无起泡；3）金属表面耐腐蚀；乙酸盐雾（连续喷雾18h）镀层本身的耐腐蚀等级和镀层对基体的保护等级均达到9级或以上，检验依据符合国家GB/T3325－2017《金属家具通用技术条件》、QB/T 3832－1999《轻工产品金属镀层腐蚀试验结果的评价》、QB/T 3827－1999《轻工产品金属镀层和化学处理层的耐腐蚀试验方法 乙酸盐雾试验（ASS）法》。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6、脚围采用304不锈钢：1）硬度达到国家标准；2）冲击高度400mm，无剥落、无裂纹、无皱纹；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3）附着力不低于2级；4）金属表面耐腐蚀；乙酸盐雾（连续喷雾18h）涂层本身的耐腐蚀等级和涂层对基体的保护等级均达到9级或以上，检验依据符合国家GB/T 3325－2017《金属家具通用技术条件》、QB/T 3832－1999《轻工产品金属镀层腐蚀试验结果的评价》、QB/T 3827－1999《轻工产品金属镀层和化学处理层的耐腐蚀试验方法 乙酸盐雾试验（ASS）法》。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备注：人体正面接触面为75°斜角设计，起到防脏 防撞等优点；</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0E13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46355</wp:posOffset>
                  </wp:positionH>
                  <wp:positionV relativeFrom="paragraph">
                    <wp:posOffset>466090</wp:posOffset>
                  </wp:positionV>
                  <wp:extent cx="550545" cy="579120"/>
                  <wp:effectExtent l="0" t="0" r="1905" b="11430"/>
                  <wp:wrapNone/>
                  <wp:docPr id="139" name="图片_125"/>
                  <wp:cNvGraphicFramePr/>
                  <a:graphic xmlns:a="http://schemas.openxmlformats.org/drawingml/2006/main">
                    <a:graphicData uri="http://schemas.openxmlformats.org/drawingml/2006/picture">
                      <pic:pic xmlns:pic="http://schemas.openxmlformats.org/drawingml/2006/picture">
                        <pic:nvPicPr>
                          <pic:cNvPr id="139" name="图片_125"/>
                          <pic:cNvPicPr/>
                        </pic:nvPicPr>
                        <pic:blipFill>
                          <a:blip r:embed="rId60"/>
                          <a:stretch>
                            <a:fillRect/>
                          </a:stretch>
                        </pic:blipFill>
                        <pic:spPr>
                          <a:xfrm>
                            <a:off x="0" y="0"/>
                            <a:ext cx="550545" cy="579120"/>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41B5CD">
            <w:pPr>
              <w:jc w:val="center"/>
              <w:rPr>
                <w:rFonts w:hint="eastAsia" w:ascii="宋体" w:hAnsi="宋体" w:eastAsia="宋体" w:cs="宋体"/>
                <w:b/>
                <w:bCs/>
                <w:i w:val="0"/>
                <w:iCs w:val="0"/>
                <w:color w:val="000000"/>
                <w:sz w:val="20"/>
                <w:szCs w:val="20"/>
                <w:u w:val="none"/>
              </w:rPr>
            </w:pPr>
          </w:p>
        </w:tc>
      </w:tr>
      <w:tr w14:paraId="5B21C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0"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846E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28A7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长方凳</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B85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800*600*450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4716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4只</w:t>
            </w:r>
          </w:p>
        </w:tc>
        <w:tc>
          <w:tcPr>
            <w:tcW w:w="581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A9CB4D">
            <w:pPr>
              <w:jc w:val="left"/>
              <w:rPr>
                <w:rFonts w:hint="eastAsia" w:ascii="宋体" w:hAnsi="宋体" w:eastAsia="宋体" w:cs="宋体"/>
                <w:i w:val="0"/>
                <w:iCs w:val="0"/>
                <w:color w:val="000000"/>
                <w:sz w:val="20"/>
                <w:szCs w:val="20"/>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74B9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-4445</wp:posOffset>
                  </wp:positionH>
                  <wp:positionV relativeFrom="paragraph">
                    <wp:posOffset>396240</wp:posOffset>
                  </wp:positionV>
                  <wp:extent cx="718185" cy="502920"/>
                  <wp:effectExtent l="0" t="0" r="5715" b="11430"/>
                  <wp:wrapNone/>
                  <wp:docPr id="136" name="图片_127"/>
                  <wp:cNvGraphicFramePr/>
                  <a:graphic xmlns:a="http://schemas.openxmlformats.org/drawingml/2006/main">
                    <a:graphicData uri="http://schemas.openxmlformats.org/drawingml/2006/picture">
                      <pic:pic xmlns:pic="http://schemas.openxmlformats.org/drawingml/2006/picture">
                        <pic:nvPicPr>
                          <pic:cNvPr id="136" name="图片_127"/>
                          <pic:cNvPicPr/>
                        </pic:nvPicPr>
                        <pic:blipFill>
                          <a:blip r:embed="rId61"/>
                          <a:stretch>
                            <a:fillRect/>
                          </a:stretch>
                        </pic:blipFill>
                        <pic:spPr>
                          <a:xfrm>
                            <a:off x="0" y="0"/>
                            <a:ext cx="718185" cy="502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20320</wp:posOffset>
                  </wp:positionH>
                  <wp:positionV relativeFrom="paragraph">
                    <wp:posOffset>1362075</wp:posOffset>
                  </wp:positionV>
                  <wp:extent cx="631190" cy="492760"/>
                  <wp:effectExtent l="0" t="0" r="16510" b="2540"/>
                  <wp:wrapNone/>
                  <wp:docPr id="133" name="图片_11"/>
                  <wp:cNvGraphicFramePr/>
                  <a:graphic xmlns:a="http://schemas.openxmlformats.org/drawingml/2006/main">
                    <a:graphicData uri="http://schemas.openxmlformats.org/drawingml/2006/picture">
                      <pic:pic xmlns:pic="http://schemas.openxmlformats.org/drawingml/2006/picture">
                        <pic:nvPicPr>
                          <pic:cNvPr id="133" name="图片_11"/>
                          <pic:cNvPicPr/>
                        </pic:nvPicPr>
                        <pic:blipFill>
                          <a:blip r:embed="rId62"/>
                          <a:stretch>
                            <a:fillRect/>
                          </a:stretch>
                        </pic:blipFill>
                        <pic:spPr>
                          <a:xfrm>
                            <a:off x="0" y="0"/>
                            <a:ext cx="631190" cy="492760"/>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33C8C3">
            <w:pPr>
              <w:jc w:val="left"/>
              <w:rPr>
                <w:rFonts w:hint="eastAsia" w:ascii="宋体" w:hAnsi="宋体" w:eastAsia="宋体" w:cs="宋体"/>
                <w:i w:val="0"/>
                <w:iCs w:val="0"/>
                <w:color w:val="FF0000"/>
                <w:sz w:val="20"/>
                <w:szCs w:val="20"/>
                <w:u w:val="none"/>
              </w:rPr>
            </w:pPr>
          </w:p>
        </w:tc>
      </w:tr>
      <w:tr w14:paraId="1320D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0920"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E40FC3">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填表区域２个空间</w:t>
            </w:r>
          </w:p>
        </w:tc>
      </w:tr>
      <w:tr w14:paraId="380CA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9"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67D1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4D56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填表桌</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EC09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2400*1000*760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FCF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2张</w:t>
            </w:r>
          </w:p>
        </w:tc>
        <w:tc>
          <w:tcPr>
            <w:tcW w:w="5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FA38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三聚氰胺板：采用优质环保E1级及以上三聚氰胺板（浸渍胶膜纸饰面刨花板）；含水率≤8.9%；静曲强度≥17MPa；内结合强度≥0.4MPa；2h吸水膨胀率≤0.2%；密度≤0.73g/cm³；握螺钉力：板面≥1839N、板边≥1489N；）甲醛释放量（气候箱法）：≤0.033mg/m³；挥发性有机化合物（72h）:苯未检出、甲苯未检出、二甲苯未检出、TVOC未检出，检验依据符合 GB/T 15102－2017《浸渍胶膜纸饰面纤维板和刨花板》、GB/T 35601－2017《绿色产品评价 人造板和木质地板》、GB/T 17657-2013《人造板及饰面人造板理化性能试验方法》。GB 18580-2017《室内装饰装修材料 人造板及其制品中甲醛释放限量》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VC封边条：采用优质环保耐磨耐用的PVC封边条封边；1）PVC封边条耐干热性、耐磨性、耐开裂性、耐冷热循环性、均合格；2）甲醛释放量未检出；3）氯乙烯单体未检出；4）可迁移性元素（可溶性重金属）：铅（Pb）未检出、镉（Cd）未检出、铬（Cr）未检出、汞（Hg）未检出、砷（As）未检出、钡（Ba）≤2.2mg/kg、锑（Sb）未检出、硒（Se）未检出；5）邻苯二甲酸酯（DBP、BBP、DEHP、DNOP、DINP和DIDP）的总量未检出；6）多溴联苯未检出；7）多溴联苯醚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3、热熔胶：封边采用无毒无异味黏合强度大的优质环保热熔胶；1）苯未检出；2）甲苯+乙苯+二甲苯未检出；3）卤代烃未检出；4）总挥发性有机物未检出；检验依据符合HJ 2541-2016《环境标志产品技术要求 胶粘剂》（书刊装订用胶粘剂）。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4、配置蛇形穿线槽2根、横梁走线槽2套、木质多功能翻盖多功能插座4套，可调节圆型底脚及整体桌需钢架支撑，确保整体结构牢固耐用。</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67B1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532130</wp:posOffset>
                  </wp:positionV>
                  <wp:extent cx="561340" cy="621665"/>
                  <wp:effectExtent l="0" t="0" r="10160" b="6985"/>
                  <wp:wrapNone/>
                  <wp:docPr id="130" name="图片_9"/>
                  <wp:cNvGraphicFramePr/>
                  <a:graphic xmlns:a="http://schemas.openxmlformats.org/drawingml/2006/main">
                    <a:graphicData uri="http://schemas.openxmlformats.org/drawingml/2006/picture">
                      <pic:pic xmlns:pic="http://schemas.openxmlformats.org/drawingml/2006/picture">
                        <pic:nvPicPr>
                          <pic:cNvPr id="130" name="图片_9"/>
                          <pic:cNvPicPr/>
                        </pic:nvPicPr>
                        <pic:blipFill>
                          <a:blip r:embed="rId63"/>
                          <a:stretch>
                            <a:fillRect/>
                          </a:stretch>
                        </pic:blipFill>
                        <pic:spPr>
                          <a:xfrm>
                            <a:off x="0" y="0"/>
                            <a:ext cx="561340" cy="621665"/>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339C14">
            <w:pPr>
              <w:jc w:val="left"/>
              <w:rPr>
                <w:rFonts w:hint="eastAsia" w:ascii="宋体" w:hAnsi="宋体" w:eastAsia="宋体" w:cs="宋体"/>
                <w:i w:val="0"/>
                <w:iCs w:val="0"/>
                <w:color w:val="FF0000"/>
                <w:sz w:val="20"/>
                <w:szCs w:val="20"/>
                <w:u w:val="none"/>
              </w:rPr>
            </w:pPr>
          </w:p>
        </w:tc>
      </w:tr>
      <w:tr w14:paraId="64644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7A17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579E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长方凳</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8A40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900*450*450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E89E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8只</w:t>
            </w:r>
          </w:p>
        </w:tc>
        <w:tc>
          <w:tcPr>
            <w:tcW w:w="5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3477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牛皮；禁用偶氮染料未检出；游离甲醛未检出。可萃取的重金属：铅（Pb）未检出、镉（Cd）未检出；感官要求：皮革本身平整、柔软、丰满有弹性，皮革正面无裂面，无管皱、不掉浆、不裂浆，颜色基本一致；检验依据符合国家GB/T 16799－2018《家具用皮革》、GB 20400-2006《皮革和毛皮 有害物质限量》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2、座包内部：高弹阻燃定型海绵，符合GB/T 10802-2023、GB 17927.1-2011、QB/T 2280-2016、GB 18587-2001、标准要求。40%压陷硬度≥210N 外观要求：色泽、气孔、裂缝、污渍、气味均检测合格；75%压缩永久变形≤4%；甲醛释放量未检出；总挥发性有机化合物（TVOC）≤未检出。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3、座垫为实木多层板：采用优质环保E1级及以上实木多层板；静曲强度：顺纹≥61MPa、横纹≥24MPa；胶合强度≥1.10MPa。甲醛释放量≤0.010mg/m³；检验依据符合GB/T 9846－2015、GB/T 35601－2017、GB 18580－2017、HJ 571-2010、GB/T 39600-2021 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4、框架：采用优质天然橡木；外现要求：无贯通裂缝、无虫柱等；木材含水≤率10.8%；甲醛释放量≤0.1mg/L；检验依据符合GB/T 3324－2017《木家具通用技术条件》，GB 18584－2001《室内装饰装修材料 木家具中有害物质限量》、GB/T 29894－2013《木材鉴别方法通则》、GB/T16734-1997《中国主要木材名称》、GB/T18513－2001《中国主要进口木材名称》。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5、脚围采用304不锈钢：1）硬度达到国家标准；2）冲击高度400mm，无剥落、无裂纹、无皱纹；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3）附着力不低于2级；4）金属表面耐腐蚀；乙酸盐雾（连续喷雾18h）涂层本身的耐腐蚀等级和涂层对基体的保护等级均达到9级或以上，检验依据符合国家GB/T 3325－2017《金属家具通用技术条件》、QB/T 3832－1999《轻工产品金属镀层腐蚀试验结果的评价》、QB/T 3827－1999《轻工产品金属镀层和化学处理层的耐腐蚀试验方法 乙酸盐雾试验（ASS）法》。</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BFB5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8255</wp:posOffset>
                  </wp:positionH>
                  <wp:positionV relativeFrom="paragraph">
                    <wp:posOffset>1563370</wp:posOffset>
                  </wp:positionV>
                  <wp:extent cx="668655" cy="376555"/>
                  <wp:effectExtent l="0" t="0" r="17145" b="4445"/>
                  <wp:wrapNone/>
                  <wp:docPr id="131" name="图片_12"/>
                  <wp:cNvGraphicFramePr/>
                  <a:graphic xmlns:a="http://schemas.openxmlformats.org/drawingml/2006/main">
                    <a:graphicData uri="http://schemas.openxmlformats.org/drawingml/2006/picture">
                      <pic:pic xmlns:pic="http://schemas.openxmlformats.org/drawingml/2006/picture">
                        <pic:nvPicPr>
                          <pic:cNvPr id="131" name="图片_12"/>
                          <pic:cNvPicPr/>
                        </pic:nvPicPr>
                        <pic:blipFill>
                          <a:blip r:embed="rId64"/>
                          <a:stretch>
                            <a:fillRect/>
                          </a:stretch>
                        </pic:blipFill>
                        <pic:spPr>
                          <a:xfrm>
                            <a:off x="0" y="0"/>
                            <a:ext cx="668655" cy="3765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55880</wp:posOffset>
                  </wp:positionH>
                  <wp:positionV relativeFrom="paragraph">
                    <wp:posOffset>495300</wp:posOffset>
                  </wp:positionV>
                  <wp:extent cx="634365" cy="525145"/>
                  <wp:effectExtent l="0" t="0" r="13335" b="8255"/>
                  <wp:wrapNone/>
                  <wp:docPr id="161" name="图片_28"/>
                  <wp:cNvGraphicFramePr/>
                  <a:graphic xmlns:a="http://schemas.openxmlformats.org/drawingml/2006/main">
                    <a:graphicData uri="http://schemas.openxmlformats.org/drawingml/2006/picture">
                      <pic:pic xmlns:pic="http://schemas.openxmlformats.org/drawingml/2006/picture">
                        <pic:nvPicPr>
                          <pic:cNvPr id="161" name="图片_28"/>
                          <pic:cNvPicPr/>
                        </pic:nvPicPr>
                        <pic:blipFill>
                          <a:blip r:embed="rId65"/>
                          <a:stretch>
                            <a:fillRect/>
                          </a:stretch>
                        </pic:blipFill>
                        <pic:spPr>
                          <a:xfrm>
                            <a:off x="0" y="0"/>
                            <a:ext cx="634365" cy="525145"/>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57BEE8">
            <w:pPr>
              <w:jc w:val="left"/>
              <w:rPr>
                <w:rFonts w:hint="eastAsia" w:ascii="宋体" w:hAnsi="宋体" w:eastAsia="宋体" w:cs="宋体"/>
                <w:i w:val="0"/>
                <w:iCs w:val="0"/>
                <w:color w:val="FF0000"/>
                <w:sz w:val="20"/>
                <w:szCs w:val="20"/>
                <w:u w:val="none"/>
              </w:rPr>
            </w:pPr>
          </w:p>
        </w:tc>
      </w:tr>
      <w:tr w14:paraId="5E7A9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2"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0DFD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96FD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沙发位</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14AB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2460*620*820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B77C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5组</w:t>
            </w:r>
          </w:p>
        </w:tc>
        <w:tc>
          <w:tcPr>
            <w:tcW w:w="5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3676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1、绒布：采用优质环保阻燃绒布；1）甲醛含量：B类未检出；可分解致癌芳香胺染料未检出；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2）香烟抗引燃特性试验：未观察到试样表面出现任何续燃、阴燃现象，评定该试样为阻燃I级，通过香烟抗引燃性试验；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3）卫生、安全：绿脓杆菌、金黄色葡萄球菌和溶血性链球菌等致病菌未检出（仅适用于仲裁检验）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检验依据符合GB 18401－2010《国家纺织产品基本安全技术规范》；QB/T 1952.2－2011《软体家具 弹簧软床垫》；GB 17927.1-2011《软体家具 床垫和沙发 抗引燃特性的评定 第1部分：阴燃的香烟》。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2、座包内部：高弹阻燃定型海绵，符合GB/T 10802-2023、GB 17927.1-2011、QB/T 2280-2016、GB 18587-2001、标准要求。40%压陷硬度≥210N 外观要求：色泽、气孔、裂缝、污渍、气味均检测合格；75%压缩永久变形≤4%；甲醛释放量未检出；总挥发性有机化合物（TVOC）≤未检出。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3、座垫为实木多层板：采用优质环保E1级及以上实木多层板；静曲强度：顺纹≥61MPa、横纹≥24MPa；胶合强度≥1.10MPa。甲醛释放量≤0.010mg/m³；检验依据符合GB/T 9846－2015、GB/T 35601－2017、GB 18580－2017、HJ 571-2010、GB/T 39600-2021 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4、框架：采用优质天然橡木；外现要求：无贯通裂缝、无虫柱等；木材含水≤率10.8%；甲醛释放量≤0.1mg/L；检验依据符合GB/T 3324－2017《木家具通用技术条件》，GB 18584－2001《室内装饰装修材料 木家具中有害物质限量》、GB/T 29894－2013《木材鉴别方法通则》、GB/T16734-1997《中国主要木材名称》、GB/T18513－2001《中国主要进口木材名称》。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5、框架内部采用绷带加弹簧：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绷带：采用优质环保绷带；甲醛C类未检出；可分解有害芳香胺染料未检出；检验依据符合国家GB 18401-2010《国家纺织产品基本安全技术规范》；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弹簧：采用优质精钢一次成型，强度、硬度、耐磨性均达到国家标准；1）冲压件无脱层、无裂缝；2）表层无剥落、无返锈、无毛刺、无起泡；3）金属表面耐腐蚀；乙酸盐雾（连续喷雾18h）镀层本身的耐腐蚀等级和镀层对基体的保护等级均达到9级或以上，检验依据符合国家GB/T3325－2017《金属家具通用技术条件》、QB/T 3832－1999《轻工产品金属镀层腐蚀试验结果的评价》、QB/T 3827－1999《轻工产品金属镀层和化学处理层的耐腐蚀试验方法 乙酸盐雾试验（ASS）法》。</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0D28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-43815</wp:posOffset>
                  </wp:positionH>
                  <wp:positionV relativeFrom="paragraph">
                    <wp:posOffset>2264410</wp:posOffset>
                  </wp:positionV>
                  <wp:extent cx="668655" cy="581660"/>
                  <wp:effectExtent l="0" t="0" r="17145" b="8890"/>
                  <wp:wrapNone/>
                  <wp:docPr id="135" name="图片_3"/>
                  <wp:cNvGraphicFramePr/>
                  <a:graphic xmlns:a="http://schemas.openxmlformats.org/drawingml/2006/main">
                    <a:graphicData uri="http://schemas.openxmlformats.org/drawingml/2006/picture">
                      <pic:pic xmlns:pic="http://schemas.openxmlformats.org/drawingml/2006/picture">
                        <pic:nvPicPr>
                          <pic:cNvPr id="135" name="图片_3"/>
                          <pic:cNvPicPr/>
                        </pic:nvPicPr>
                        <pic:blipFill>
                          <a:blip r:embed="rId66"/>
                          <a:stretch>
                            <a:fillRect/>
                          </a:stretch>
                        </pic:blipFill>
                        <pic:spPr>
                          <a:xfrm>
                            <a:off x="0" y="0"/>
                            <a:ext cx="668655" cy="581660"/>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0BF487">
            <w:pPr>
              <w:keepNext w:val="0"/>
              <w:keepLines w:val="0"/>
              <w:widowControl/>
              <w:suppressLineNumbers w:val="0"/>
              <w:jc w:val="left"/>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颜色最终由采购人确定</w:t>
            </w:r>
          </w:p>
        </w:tc>
      </w:tr>
      <w:tr w14:paraId="33DC9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2"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7DB5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C20E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花架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隔断柜</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52B8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2600*300*1000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9D9C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3组</w:t>
            </w:r>
          </w:p>
        </w:tc>
        <w:tc>
          <w:tcPr>
            <w:tcW w:w="5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7FAC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三聚氰胺板：采用优质环保E1级及以上三聚氰胺板（浸渍胶膜纸饰面刨花板）；含水率≤8.9%；静曲强度≥17MPa；内结合强度≥0.4MPa；2h吸水膨胀率≤0.2%；密度≤0.73g/cm³；握螺钉力：板面≥1839N、板边≥1489N；）甲醛释放量（气候箱法）：≤0.033mg/m³；挥发性有机化合物（72h）:苯未检出、甲苯未检出、二甲苯未检出、TVOC未检出，检验依据符合 GB/T 15102－2017《浸渍胶膜纸饰面纤维板和刨花板》、GB/T 35601－2017《绿色产品评价 人造板和木质地板》、GB/T 17657-2013《人造板及饰面人造板理化性能试验方法》。GB 18580-2017《室内装饰装修材料 人造板及其制品中甲醛释放限量》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VC封边条：采用优质环保耐磨耐用的PVC封边条封边；1）PVC封边条耐干热性、耐磨性、耐开裂性、耐冷热循环性、均合格；2）甲醛释放量未检出；3）氯乙烯单体未检出；4）可迁移性元素（可溶性重金属）：铅（Pb）未检出、镉（Cd）未检出、铬（Cr）未检出、汞（Hg）未检出、砷（As）未检出、钡（Ba）≤2.2mg/kg、锑（Sb）未检出、硒（Se）未检出；5）邻苯二甲酸酯（DBP、BBP、DEHP、DNOP、DINP和DIDP）的总量未检出；6）多溴联苯未检出；7）多溴联苯醚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3、热熔胶：封边采用无毒无异味黏合强度大的优质环保热熔胶；1）苯未检出；2）甲苯+乙苯+二甲苯未检出；3）卤代烃未检出；4）总挥发性有机物未检出；检验依据符合HJ 2541-2016《环境标志产品技术要求 胶粘剂》（书刊装订用胶粘剂）。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4、液压缓冲铰链（静音缓冲门铰）：符合QB/T 2189-2013，GB/T 10125-2021、QB/T3828-1999、GB/T 6461-2002 标准要求。过载：垂直静载荷（20kg）,水平静载荷（60N）。满足要求检测合格。功能：垂直静载荷（20kg）,水平静载荷（40N）。满足要求检测合格。耐久性：30万次，功能无损坏。下沉量检测合格。操作力：耐久性试验前关闭力11N，耐久性试验后关闭力15N，耐久性试验前打开力13N，耐久性试验后打开力17N，检测合格。耐腐蚀检测合格  。铜盐加速乙酸盐雾试验（CASS）连续喷雾100H，保护评级、外观评级均10级；乙酸盐雾试验（AASS），连续喷雾100H，保护评级、外观评级均10级；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5、备注：一侧封闭式，一侧可存放物品需带柜门；</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3F8E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64135</wp:posOffset>
                  </wp:positionH>
                  <wp:positionV relativeFrom="paragraph">
                    <wp:posOffset>490220</wp:posOffset>
                  </wp:positionV>
                  <wp:extent cx="622300" cy="859790"/>
                  <wp:effectExtent l="0" t="0" r="6350" b="16510"/>
                  <wp:wrapNone/>
                  <wp:docPr id="162" name="图片_18"/>
                  <wp:cNvGraphicFramePr/>
                  <a:graphic xmlns:a="http://schemas.openxmlformats.org/drawingml/2006/main">
                    <a:graphicData uri="http://schemas.openxmlformats.org/drawingml/2006/picture">
                      <pic:pic xmlns:pic="http://schemas.openxmlformats.org/drawingml/2006/picture">
                        <pic:nvPicPr>
                          <pic:cNvPr id="162" name="图片_18"/>
                          <pic:cNvPicPr/>
                        </pic:nvPicPr>
                        <pic:blipFill>
                          <a:blip r:embed="rId67"/>
                          <a:stretch>
                            <a:fillRect/>
                          </a:stretch>
                        </pic:blipFill>
                        <pic:spPr>
                          <a:xfrm>
                            <a:off x="0" y="0"/>
                            <a:ext cx="622300" cy="859790"/>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BDC010">
            <w:pPr>
              <w:jc w:val="left"/>
              <w:rPr>
                <w:rFonts w:hint="eastAsia" w:ascii="宋体" w:hAnsi="宋体" w:eastAsia="宋体" w:cs="宋体"/>
                <w:i w:val="0"/>
                <w:iCs w:val="0"/>
                <w:color w:val="FF0000"/>
                <w:sz w:val="20"/>
                <w:szCs w:val="20"/>
                <w:u w:val="none"/>
              </w:rPr>
            </w:pPr>
          </w:p>
        </w:tc>
      </w:tr>
      <w:tr w14:paraId="5581F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0920"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6CA7B1">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公共资源交易开标室1</w:t>
            </w:r>
          </w:p>
        </w:tc>
      </w:tr>
      <w:tr w14:paraId="52D0C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9"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0156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4F5F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主席台</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DDBC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2100*600*760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930B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2张</w:t>
            </w:r>
          </w:p>
        </w:tc>
        <w:tc>
          <w:tcPr>
            <w:tcW w:w="581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AF2F9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1、▲面材贴面采用天然优质木皮饰面；挥发性有机物（72h）：苯、甲苯、二甲苯、TVOC、均未检出。甲醛释放量未检出。检验依据符合GB/T 13010－2020《木材工业用单板》、GB/T 35601-2017、GB 18584-2001标准要求；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2、▲基材：采用优质中密度纤维板（ENf），符合：GB/T 11718-2021、GB/T 17657-2022、GB/T 39600-2021、GB 18580-2017标准要求。挥发性有机化合物（72h）：苯、甲苯、二甲苯未检出；总挥发性有机化合物未检出；甲醛释放量（1m³气候箱法）未检出。抗菌性能：大肠杆菌、金黄色葡萄球菌结果≥95%，且检测合格。防霉菌性能：黑曲霉检测0级且判定合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3、▲油漆：采用环保水性底漆符合：GB18581-2020《木器涂料中有害物质限量》、HJ 2537-2014《环境标志产品技术要求水性涂料》、GB/T 23999-2009《室内装饰装修用水性木器涂料》。VOC含量、甲醛含量均未检出、乙二醇醚及醚醋总和含量(限乙二醇甲醚、乙二醇甲醚醋酸酯、乙二醇乙醚、乙二醇乙醚醋酸酯、乙二醇二甲醚、乙二醇二乙醚、二乙二醇二甲醚、三乙二醇二甲醚)未检出、苯系物总和含量[限苯、甲苯、二甲苯(含乙苯)]未检出；可溶性（镉、铬、汞）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4、▲油漆：采用环保水性面漆：符合GB18581-2020《木器涂料中有害物质限量》HJ 2537-2014《环境标志产品技术要求水性涂料》、GB/T 23999-2009《室内装饰装修用水性木器涂料》。VOC含量≤4g/L、甲醛含量未检出；乙二醇醚及醚酯总和含量(限乙二醇甲醚、乙二醇甲醚醋酸酯、乙二醇乙醚、乙二醇乙醚醋酸酯、乙二醇二甲醚、乙二醇二乙醚、二乙二醇二甲醚、三乙二醇二甲醚)未检出、苯系物总和含量[限苯、甲苯、二甲苯(含乙苯)]未检出；可溶性（镉、铬、汞）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5、三合一连接件：符合：GB/T28203-2011、GB/T10125-2021、QB/T3828-1999 GB/T 6461-2002 标准要求。（1）主要尺寸与角度：连接件尺寸；锁紧角度均检测合格；（2）外观：金属件表面；金属件表面无锈蚀、毛刺刃口、露底光滑平整，无起泡、泛黄、花斑、烧焦、裂纹、划痕磕碰伤等缺陷。塑料部位表面；塑料部位表面光洁平滑，无裂纹、划伤、沙粒、疙瘩、麻点等缺陷，色泽一致。均检测合格。（3）理化性能：金属镀层抗盐雾；18h,无锈点且检测合格。（4）三合一偏心连接件偏心体抗压强度≥310N；三合一偏心连接件预埋螺母抗拉强度≥ 600N；三合一偏心连接件中连接螺杆螺纹与预埋螺母的抗拉强度≥ 800N；三合一偏心连接件中偏心体与连接螺杆的扭矩≥11.0N×m。（5）铜盐加速乙酸盐雾试验（CASS）连续喷雾100H，保护评级、外观评级均10级；（6）乙酸盐雾试验（AASS），连续喷雾100H，保护评级、外观评级均10级。（提供标识有CMA或CNAS检测机构出具三合一连接件检测报告，其检测标准和数据满足或优于以上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6、封边条：同色木皮封边条符合GB 8624-2012；QB/T4463-2013检测依据；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7、五金件：采用优质五金配件，五金配件紧密拼接，牢固，间隙细小且均匀，平整无毛刺。</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035D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15240</wp:posOffset>
                  </wp:positionH>
                  <wp:positionV relativeFrom="paragraph">
                    <wp:posOffset>246380</wp:posOffset>
                  </wp:positionV>
                  <wp:extent cx="706120" cy="728980"/>
                  <wp:effectExtent l="0" t="0" r="17780" b="13970"/>
                  <wp:wrapNone/>
                  <wp:docPr id="160" name="图片_23"/>
                  <wp:cNvGraphicFramePr/>
                  <a:graphic xmlns:a="http://schemas.openxmlformats.org/drawingml/2006/main">
                    <a:graphicData uri="http://schemas.openxmlformats.org/drawingml/2006/picture">
                      <pic:pic xmlns:pic="http://schemas.openxmlformats.org/drawingml/2006/picture">
                        <pic:nvPicPr>
                          <pic:cNvPr id="160" name="图片_23"/>
                          <pic:cNvPicPr/>
                        </pic:nvPicPr>
                        <pic:blipFill>
                          <a:blip r:embed="rId68"/>
                          <a:stretch>
                            <a:fillRect/>
                          </a:stretch>
                        </pic:blipFill>
                        <pic:spPr>
                          <a:xfrm>
                            <a:off x="0" y="0"/>
                            <a:ext cx="706120" cy="728980"/>
                          </a:xfrm>
                          <a:prstGeom prst="rect">
                            <a:avLst/>
                          </a:prstGeom>
                          <a:noFill/>
                          <a:ln>
                            <a:noFill/>
                          </a:ln>
                        </pic:spPr>
                      </pic:pic>
                    </a:graphicData>
                  </a:graphic>
                </wp:anchor>
              </w:drawing>
            </w:r>
          </w:p>
        </w:tc>
        <w:tc>
          <w:tcPr>
            <w:tcW w:w="81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720517D">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t>颜色最终由采购人确定</w:t>
            </w:r>
          </w:p>
        </w:tc>
      </w:tr>
      <w:tr w14:paraId="1F504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9"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F15F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118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条形桌</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0CAD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1400*500*760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8ABA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12张</w:t>
            </w:r>
          </w:p>
        </w:tc>
        <w:tc>
          <w:tcPr>
            <w:tcW w:w="581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8FAA59">
            <w:pPr>
              <w:jc w:val="left"/>
              <w:rPr>
                <w:rFonts w:hint="eastAsia" w:ascii="宋体" w:hAnsi="宋体" w:eastAsia="宋体" w:cs="宋体"/>
                <w:i w:val="0"/>
                <w:iCs w:val="0"/>
                <w:color w:val="000000"/>
                <w:sz w:val="20"/>
                <w:szCs w:val="20"/>
                <w:u w:val="none"/>
              </w:rPr>
            </w:pPr>
          </w:p>
        </w:tc>
        <w:tc>
          <w:tcPr>
            <w:tcW w:w="12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9EF5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297815</wp:posOffset>
                  </wp:positionV>
                  <wp:extent cx="640080" cy="612775"/>
                  <wp:effectExtent l="0" t="0" r="7620" b="15875"/>
                  <wp:wrapNone/>
                  <wp:docPr id="159" name="图片_20"/>
                  <wp:cNvGraphicFramePr/>
                  <a:graphic xmlns:a="http://schemas.openxmlformats.org/drawingml/2006/main">
                    <a:graphicData uri="http://schemas.openxmlformats.org/drawingml/2006/picture">
                      <pic:pic xmlns:pic="http://schemas.openxmlformats.org/drawingml/2006/picture">
                        <pic:nvPicPr>
                          <pic:cNvPr id="159" name="图片_20"/>
                          <pic:cNvPicPr/>
                        </pic:nvPicPr>
                        <pic:blipFill>
                          <a:blip r:embed="rId69"/>
                          <a:stretch>
                            <a:fillRect/>
                          </a:stretch>
                        </pic:blipFill>
                        <pic:spPr>
                          <a:xfrm>
                            <a:off x="0" y="0"/>
                            <a:ext cx="640080" cy="612775"/>
                          </a:xfrm>
                          <a:prstGeom prst="rect">
                            <a:avLst/>
                          </a:prstGeom>
                          <a:noFill/>
                          <a:ln>
                            <a:noFill/>
                          </a:ln>
                        </pic:spPr>
                      </pic:pic>
                    </a:graphicData>
                  </a:graphic>
                </wp:anchor>
              </w:drawing>
            </w: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FE7BCF">
            <w:pPr>
              <w:jc w:val="center"/>
              <w:rPr>
                <w:rFonts w:hint="eastAsia" w:ascii="宋体" w:hAnsi="宋体" w:eastAsia="宋体" w:cs="宋体"/>
                <w:i w:val="0"/>
                <w:iCs w:val="0"/>
                <w:color w:val="FF0000"/>
                <w:sz w:val="20"/>
                <w:szCs w:val="20"/>
                <w:u w:val="none"/>
              </w:rPr>
            </w:pPr>
          </w:p>
        </w:tc>
      </w:tr>
      <w:tr w14:paraId="197B5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9"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EC67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9A44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条形桌</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9BAB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2100*500*760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E3B2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12张</w:t>
            </w:r>
          </w:p>
        </w:tc>
        <w:tc>
          <w:tcPr>
            <w:tcW w:w="581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3E7B49">
            <w:pPr>
              <w:jc w:val="left"/>
              <w:rPr>
                <w:rFonts w:hint="eastAsia" w:ascii="宋体" w:hAnsi="宋体" w:eastAsia="宋体" w:cs="宋体"/>
                <w:i w:val="0"/>
                <w:iCs w:val="0"/>
                <w:color w:val="000000"/>
                <w:sz w:val="20"/>
                <w:szCs w:val="20"/>
                <w:u w:val="none"/>
              </w:rPr>
            </w:pPr>
          </w:p>
        </w:tc>
        <w:tc>
          <w:tcPr>
            <w:tcW w:w="12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0F9162">
            <w:pPr>
              <w:jc w:val="center"/>
              <w:rPr>
                <w:rFonts w:hint="eastAsia" w:ascii="宋体" w:hAnsi="宋体" w:eastAsia="宋体" w:cs="宋体"/>
                <w:i w:val="0"/>
                <w:iCs w:val="0"/>
                <w:color w:val="000000"/>
                <w:sz w:val="20"/>
                <w:szCs w:val="20"/>
                <w:u w:val="none"/>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0EDAA8">
            <w:pPr>
              <w:jc w:val="center"/>
              <w:rPr>
                <w:rFonts w:hint="eastAsia" w:ascii="宋体" w:hAnsi="宋体" w:eastAsia="宋体" w:cs="宋体"/>
                <w:i w:val="0"/>
                <w:iCs w:val="0"/>
                <w:color w:val="FF0000"/>
                <w:sz w:val="20"/>
                <w:szCs w:val="20"/>
                <w:u w:val="none"/>
              </w:rPr>
            </w:pPr>
          </w:p>
        </w:tc>
      </w:tr>
      <w:tr w14:paraId="620CE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96D9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35F7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主席椅</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A772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580*620*980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1BBE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6把</w:t>
            </w:r>
          </w:p>
        </w:tc>
        <w:tc>
          <w:tcPr>
            <w:tcW w:w="581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2B0B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人体接触面人造革（西皮)；禁用偶氮染料未检出、游离甲醛未检出、挥发性有机物（VOC）未检出、可萃取的重金属：铅（Pb）未检出、镉（Cd）未检出、表面感官要求：皮革本身平整、柔软、丰满有弹性，皮革正面无裂纹，无起皱、不掉浆、不裂浆，颜色基本一致；检验依据符合国家GB/T 16799－2018《家具用皮革》、GB 20400-2006《皮革和毛皮 有害物质限量》。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2、座包内部：高弹阻燃定型海绵，符合GB/T 10802-2023、GB 17927.1-2011、QB/T 2280-2016、GB 18587-2001、标准要求。40%压陷硬度≥210N 外观要求：色泽、气孔、裂缝、污渍、气味均检测合格；75%压缩永久变形≤4%；甲醛释放量未检出；总挥发性有机化合物（TVOC）≤未检出；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3、橡胶木方框架：木材含水率达≤8.9%、参照：GB/T 3324-2017 《木家具通用技术条件》；                                                                                    4、采用环保水性底漆符合：GB18581-2020《木器涂料中有害物质限量》、HJ 2537-2014《环境标志产品技术要求水性涂料》、GB/T 23999-2009《室内装饰装修用水性木器涂料》。VOC含量、甲醛含量均未检出、乙二醇醚及醚醋总和含量(限乙二醇甲醚、乙二醇甲醚醋酸酯、乙二醇乙醚、乙二醇乙醚醋酸酯、乙二醇二甲醚、乙二醇二乙醚、二乙二醇二甲醚、三乙二醇二甲醚)未检出、苯系物总和含量[限苯、甲苯、二甲苯(含乙苯)]未检出；可溶性（镉、铬、汞）未检出。（提供标识有CMA或CNAS检测机构出具水性底漆检测报告，其检测标准和数据满足或优于以上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5、采用环保水性面漆：符合GB18581-2020《木器涂料中有害物质限量》HJ 2537-2014《环境标志产品技术要求水性涂料》、GB/T 23999-2009《室内装饰装修用水性木器涂料》。VOC含量≤4g/L、甲醛含量未检出；乙二醇醚及醚酯总和含量(限乙二醇甲醚、乙二醇甲醚醋酸酯、乙二醇乙醚、乙二醇乙醚醋酸酯、乙二醇二甲醚、乙二醇二乙醚、二乙二醇二甲醚、三乙二醇二甲醚)未检出、苯系物总和含量[限苯、甲苯、二甲苯(含乙苯)]未检出；可溶性（镉、铬、汞）未检出。</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1B9E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-40640</wp:posOffset>
                  </wp:positionH>
                  <wp:positionV relativeFrom="paragraph">
                    <wp:posOffset>326390</wp:posOffset>
                  </wp:positionV>
                  <wp:extent cx="685165" cy="596900"/>
                  <wp:effectExtent l="0" t="0" r="635" b="12700"/>
                  <wp:wrapNone/>
                  <wp:docPr id="158" name="图片_19"/>
                  <wp:cNvGraphicFramePr/>
                  <a:graphic xmlns:a="http://schemas.openxmlformats.org/drawingml/2006/main">
                    <a:graphicData uri="http://schemas.openxmlformats.org/drawingml/2006/picture">
                      <pic:pic xmlns:pic="http://schemas.openxmlformats.org/drawingml/2006/picture">
                        <pic:nvPicPr>
                          <pic:cNvPr id="158" name="图片_19"/>
                          <pic:cNvPicPr/>
                        </pic:nvPicPr>
                        <pic:blipFill>
                          <a:blip r:embed="rId70"/>
                          <a:stretch>
                            <a:fillRect/>
                          </a:stretch>
                        </pic:blipFill>
                        <pic:spPr>
                          <a:xfrm>
                            <a:off x="0" y="0"/>
                            <a:ext cx="685165" cy="596900"/>
                          </a:xfrm>
                          <a:prstGeom prst="rect">
                            <a:avLst/>
                          </a:prstGeom>
                          <a:noFill/>
                          <a:ln>
                            <a:noFill/>
                          </a:ln>
                        </pic:spPr>
                      </pic:pic>
                    </a:graphicData>
                  </a:graphic>
                </wp:anchor>
              </w:drawing>
            </w: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AE4419">
            <w:pPr>
              <w:jc w:val="center"/>
              <w:rPr>
                <w:rFonts w:hint="eastAsia" w:ascii="宋体" w:hAnsi="宋体" w:eastAsia="宋体" w:cs="宋体"/>
                <w:i w:val="0"/>
                <w:iCs w:val="0"/>
                <w:color w:val="FF0000"/>
                <w:sz w:val="20"/>
                <w:szCs w:val="20"/>
                <w:u w:val="none"/>
              </w:rPr>
            </w:pPr>
          </w:p>
        </w:tc>
      </w:tr>
      <w:tr w14:paraId="1D8A6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5061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886F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　椅</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404659">
            <w:pPr>
              <w:keepNext w:val="0"/>
              <w:keepLines w:val="0"/>
              <w:widowControl/>
              <w:suppressLineNumbers w:val="0"/>
              <w:jc w:val="center"/>
              <w:textAlignment w:val="center"/>
              <w:rPr>
                <w:rFonts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470*480*900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261C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61把</w:t>
            </w:r>
          </w:p>
        </w:tc>
        <w:tc>
          <w:tcPr>
            <w:tcW w:w="581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AF327F">
            <w:pPr>
              <w:jc w:val="left"/>
              <w:rPr>
                <w:rFonts w:hint="eastAsia" w:ascii="宋体" w:hAnsi="宋体" w:eastAsia="宋体" w:cs="宋体"/>
                <w:i w:val="0"/>
                <w:iCs w:val="0"/>
                <w:color w:val="000000"/>
                <w:sz w:val="20"/>
                <w:szCs w:val="20"/>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BCC6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7620</wp:posOffset>
                  </wp:positionH>
                  <wp:positionV relativeFrom="paragraph">
                    <wp:posOffset>71755</wp:posOffset>
                  </wp:positionV>
                  <wp:extent cx="695325" cy="1082675"/>
                  <wp:effectExtent l="0" t="0" r="9525" b="3175"/>
                  <wp:wrapNone/>
                  <wp:docPr id="157" name="图片_10"/>
                  <wp:cNvGraphicFramePr/>
                  <a:graphic xmlns:a="http://schemas.openxmlformats.org/drawingml/2006/main">
                    <a:graphicData uri="http://schemas.openxmlformats.org/drawingml/2006/picture">
                      <pic:pic xmlns:pic="http://schemas.openxmlformats.org/drawingml/2006/picture">
                        <pic:nvPicPr>
                          <pic:cNvPr id="157" name="图片_10"/>
                          <pic:cNvPicPr/>
                        </pic:nvPicPr>
                        <pic:blipFill>
                          <a:blip r:embed="rId71"/>
                          <a:stretch>
                            <a:fillRect/>
                          </a:stretch>
                        </pic:blipFill>
                        <pic:spPr>
                          <a:xfrm>
                            <a:off x="0" y="0"/>
                            <a:ext cx="695325" cy="1082675"/>
                          </a:xfrm>
                          <a:prstGeom prst="rect">
                            <a:avLst/>
                          </a:prstGeom>
                          <a:noFill/>
                          <a:ln>
                            <a:noFill/>
                          </a:ln>
                        </pic:spPr>
                      </pic:pic>
                    </a:graphicData>
                  </a:graphic>
                </wp:anchor>
              </w:drawing>
            </w: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CD0C7C">
            <w:pPr>
              <w:jc w:val="center"/>
              <w:rPr>
                <w:rFonts w:hint="eastAsia" w:ascii="宋体" w:hAnsi="宋体" w:eastAsia="宋体" w:cs="宋体"/>
                <w:i w:val="0"/>
                <w:iCs w:val="0"/>
                <w:color w:val="FF0000"/>
                <w:sz w:val="20"/>
                <w:szCs w:val="20"/>
                <w:u w:val="none"/>
              </w:rPr>
            </w:pPr>
          </w:p>
        </w:tc>
      </w:tr>
      <w:tr w14:paraId="0F5CE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8443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5D53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操作桌</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CAD0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1400*600*750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C464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1张</w:t>
            </w:r>
          </w:p>
        </w:tc>
        <w:tc>
          <w:tcPr>
            <w:tcW w:w="5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E1D1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1、面材贴面采用天然优质木皮饰面；挥发性有机物（72h）：苯、甲苯、二甲苯、TVOC、均未检出。甲醛释放量未检出。检验依据符合GB/T 13010－2020《木材工业用单板》、GB/T 35601-2017、GB 18584-2001标准要求；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2、基材：采用优质中密度纤维板（ENf），符合：GB/T 11718-2021、GB/T 17657-2022、GB/T 39600-2021、GB 18580-2017标准要求。挥发性有机化合物（72h）：苯、甲苯、二甲苯未检出；总挥发性有机化合物未检出；甲醛释放量（1m³气候箱法）未检出。抗菌性能：大肠杆菌、金黄色葡萄球菌结果≥95%，且检测合格。防霉菌性能：黑曲霉检测0级且判定合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3、油漆：采用环保水性底漆符合：GB18581-2020《木器涂料中有害物质限量》、HJ 2537-2014《环境标志产品技术要求水性涂料》、GB/T 23999-2009《室内装饰装修用水性木器涂料》。VOC含量、甲醛含量均未检出、乙二醇醚及醚醋总和含量(限乙二醇甲醚、乙二醇甲醚醋酸酯、乙二醇乙醚、乙二醇乙醚醋酸酯、乙二醇二甲醚、乙二醇二乙醚、二乙二醇二甲醚、三乙二醇二甲醚)未检出、苯系物总和含量[限苯、甲苯、二甲苯(含乙苯)]未检出；可溶性（镉、铬、汞）未检出。（提供标识有CMA或CNAS检测机构出具水性底漆检测报告，其检测标准和数据满足或优于以上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4、油漆：采用环保水性面漆：符合GB18581-2020《木器涂料中有害物质限量》HJ 2537-2014《环境标志产品技术要求水性涂料》、GB/T 23999-2009《室内装饰装修用水性木器涂料》。VOC含量≤4g/L、甲醛含量未检出；乙二醇醚及醚酯总和含量(限乙二醇甲醚、乙二醇甲醚醋酸酯、乙二醇乙醚、乙二醇乙醚醋酸酯、乙二醇二甲醚、乙二醇二乙醚、二乙二醇二甲醚、三乙二醇二甲醚)未检出、苯系物总和含量[限苯、甲苯、二甲苯(含乙苯)]未检出；可溶性（镉、铬、汞）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5、钢架：采用优质钢架。</w:t>
            </w:r>
          </w:p>
        </w:tc>
        <w:tc>
          <w:tcPr>
            <w:tcW w:w="1280" w:type="dxa"/>
            <w:tcBorders>
              <w:top w:val="nil"/>
              <w:left w:val="single" w:color="000000" w:sz="4" w:space="0"/>
              <w:bottom w:val="single" w:color="000000" w:sz="4" w:space="0"/>
              <w:right w:val="single" w:color="000000" w:sz="4" w:space="0"/>
            </w:tcBorders>
            <w:shd w:val="clear" w:color="auto" w:fill="FFFFFF"/>
            <w:vAlign w:val="center"/>
          </w:tcPr>
          <w:p w14:paraId="54645F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34290</wp:posOffset>
                  </wp:positionH>
                  <wp:positionV relativeFrom="paragraph">
                    <wp:posOffset>851535</wp:posOffset>
                  </wp:positionV>
                  <wp:extent cx="683260" cy="738505"/>
                  <wp:effectExtent l="0" t="0" r="2540" b="4445"/>
                  <wp:wrapNone/>
                  <wp:docPr id="156" name="图片_13"/>
                  <wp:cNvGraphicFramePr/>
                  <a:graphic xmlns:a="http://schemas.openxmlformats.org/drawingml/2006/main">
                    <a:graphicData uri="http://schemas.openxmlformats.org/drawingml/2006/picture">
                      <pic:pic xmlns:pic="http://schemas.openxmlformats.org/drawingml/2006/picture">
                        <pic:nvPicPr>
                          <pic:cNvPr id="156" name="图片_13"/>
                          <pic:cNvPicPr/>
                        </pic:nvPicPr>
                        <pic:blipFill>
                          <a:blip r:embed="rId72"/>
                          <a:stretch>
                            <a:fillRect/>
                          </a:stretch>
                        </pic:blipFill>
                        <pic:spPr>
                          <a:xfrm>
                            <a:off x="0" y="0"/>
                            <a:ext cx="683260" cy="738505"/>
                          </a:xfrm>
                          <a:prstGeom prst="rect">
                            <a:avLst/>
                          </a:prstGeom>
                          <a:noFill/>
                          <a:ln>
                            <a:noFill/>
                          </a:ln>
                        </pic:spPr>
                      </pic:pic>
                    </a:graphicData>
                  </a:graphic>
                </wp:anchor>
              </w:drawing>
            </w: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A758A4">
            <w:pPr>
              <w:jc w:val="center"/>
              <w:rPr>
                <w:rFonts w:hint="eastAsia" w:ascii="宋体" w:hAnsi="宋体" w:eastAsia="宋体" w:cs="宋体"/>
                <w:i w:val="0"/>
                <w:iCs w:val="0"/>
                <w:color w:val="FF0000"/>
                <w:sz w:val="20"/>
                <w:szCs w:val="20"/>
                <w:u w:val="none"/>
              </w:rPr>
            </w:pPr>
          </w:p>
        </w:tc>
      </w:tr>
      <w:tr w14:paraId="068D5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0920"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E33BA2">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公共资源交易开标室２</w:t>
            </w:r>
          </w:p>
        </w:tc>
      </w:tr>
      <w:tr w14:paraId="4AE9F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0"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44AA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B93B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会议桌</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719F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3800*1600*760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9D90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1张</w:t>
            </w:r>
          </w:p>
        </w:tc>
        <w:tc>
          <w:tcPr>
            <w:tcW w:w="5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9389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1、基材：采用中密度纤维板（ENf），符合：GB/T 11718-2021、GB/T 35601-2017、GB/T 17657-2022、HJ 571-2010、GB/T 39600-2021、GB/T 18580-2017、QB/T 4371-2012、JC/T 2039-2010标准要求。   长度与宽度偏差、厚度偏差、垂直度检测合格；密度≥0.78g/cm³。物理力学性能：静曲强度≥30MPa；弹性模量≥3200MPa；内胶合强度≥0.9MPa；吸水厚度膨胀率≤5.3%；表面结合强度≥2.35MPa；且均显示检测合格。握螺钉力：板面≥1290N，板边≥860N。表面吸收性能≥123mm；品质属性：挥发有机化合物（72h）：苯、甲苯、二甲苯未检出；总挥发有机化合物未检出；甲醛释放量（1m³气候箱法）未检出。且均显示检测合格。防潮性能：循环试验（内胶合强度，吸水厚度膨胀率），沸腾试验后内胶合强度， 70℃水浸渍处理后静曲强度、均检测合格。抗菌性能：大肠杆菌、金黄色葡萄球菌结果≥99.95%，且检测合格。防霉菌性能：黑曲霉检测0级且判定合格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2、水性底漆：符合：GB18581-2020《木器涂料中有害物质限量》、HJ 2537-2014《环境标志产品技术要求水性涂料》、GB/T 23999-2009《室内装饰装修用水性木器涂料》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VOC含量、甲醛含量均未检出； ；可溶性（镉、铬、汞）未检出；乙二醇醚及醚醋总和含量(限乙二醇甲醚、乙二醇甲醚醋酸酯、乙二醇乙醚、乙二醇乙醚醋酸酯、乙二醇二甲醚、乙二醇二乙醚、二乙二醇二甲醚、三乙二醇二甲醚)未检出； 苯系物总和含量[限苯、甲苯、二甲苯 (含乙苯)]未检出；烷基酚聚氧乙烯醚总和含量 [限辛基酚聚氧乙烯醚(OP.EO)和壬基酚聚氧乙烯醚(NPEO)，n=2~16]未检出； 在容器中状态检测合格 。水性面漆：符合GB18581-2020《木器涂料中有害物质限量》HJ 2537-2014《环境标志产品技术要求水性涂料》、GB/T 23999-2009《室内装饰装修用水性木器涂料》。 VOC含量≤4g/L、甲醛含量未检出； 可溶性（镉、铬、汞）未检出；乙二醇醚及醚酯总和含量(限乙二醇甲醚、乙二醇甲醚醋酸酯、乙二醇乙醚、乙二醇乙醚醋酸酯、乙二醇二甲醚、乙二醇二乙醚、二乙二醇二甲醚、三乙二醇二甲醚)未检出； 苯系物总和含量[限苯、甲苯、二甲苯 (含乙苯)]未检出；烷基酚聚氧乙烯醚总和含量 [限辛基酚聚氧乙烯醚 (OP.EO)和壬基酚聚氧乙烯醚(NPEO)，n=2~16]未检出； 在容器中状态检测合格。</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9D57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-33020</wp:posOffset>
                  </wp:positionH>
                  <wp:positionV relativeFrom="paragraph">
                    <wp:posOffset>946785</wp:posOffset>
                  </wp:positionV>
                  <wp:extent cx="748665" cy="946150"/>
                  <wp:effectExtent l="0" t="0" r="13335" b="6350"/>
                  <wp:wrapNone/>
                  <wp:docPr id="155" name="图片_27"/>
                  <wp:cNvGraphicFramePr/>
                  <a:graphic xmlns:a="http://schemas.openxmlformats.org/drawingml/2006/main">
                    <a:graphicData uri="http://schemas.openxmlformats.org/drawingml/2006/picture">
                      <pic:pic xmlns:pic="http://schemas.openxmlformats.org/drawingml/2006/picture">
                        <pic:nvPicPr>
                          <pic:cNvPr id="155" name="图片_27"/>
                          <pic:cNvPicPr/>
                        </pic:nvPicPr>
                        <pic:blipFill>
                          <a:blip r:embed="rId73"/>
                          <a:stretch>
                            <a:fillRect/>
                          </a:stretch>
                        </pic:blipFill>
                        <pic:spPr>
                          <a:xfrm>
                            <a:off x="0" y="0"/>
                            <a:ext cx="748665" cy="946150"/>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3BDA5F">
            <w:pPr>
              <w:jc w:val="center"/>
              <w:rPr>
                <w:rFonts w:hint="eastAsia" w:ascii="宋体" w:hAnsi="宋体" w:eastAsia="宋体" w:cs="宋体"/>
                <w:b/>
                <w:bCs/>
                <w:i w:val="0"/>
                <w:iCs w:val="0"/>
                <w:color w:val="000000"/>
                <w:sz w:val="20"/>
                <w:szCs w:val="20"/>
                <w:u w:val="none"/>
              </w:rPr>
            </w:pPr>
          </w:p>
        </w:tc>
      </w:tr>
      <w:tr w14:paraId="67794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2"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2256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78F0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会议椅</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8E84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580*620*980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9C90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14把</w:t>
            </w:r>
          </w:p>
        </w:tc>
        <w:tc>
          <w:tcPr>
            <w:tcW w:w="5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7EB3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人体接触面人造革（西皮)；禁用偶氮染料未检出、游离甲醛未检出、挥发性有机物（VOC）未检出、可萃取的重金属：铅（Pb）未检出、镉（Cd）未检出、表面感官要求：皮革本身平整、柔软、丰满有弹性，皮革正面无裂纹，无起皱、不掉浆、不裂浆，颜色基本一致；检验依据符合国家GB/T 16799－2018《家具用皮革》、GB 20400-2006《皮革和毛皮 有害物质限量》。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2、座包内部：高弹阻燃定型海绵，符合GB/T 10802-2023、GB 17927.1-2011、QB/T 2280-2016、GB 18587-2001、标准要求。40%压陷硬度≥210N 外观要求：色泽、气孔、裂缝、污渍、气味均检测合格；75%压缩永久变形≤4%；甲醛释放量未检出；总挥发性有机化合物（TVOC）≤未检出；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3、橡胶木方框架：木材含水率达≤8.9%、参照：GB/T 3324-2017 《木家具通用技术条件》；                                                                                    4、采用环保水性底漆符合：GB18581-2020《木器涂料中有害物质限量》、HJ 2537-2014《环境标志产品技术要求水性涂料》、GB/T 23999-2009《室内装饰装修用水性木器涂料》。VOC含量、甲醛含量均未检出、乙二醇醚及醚醋总和含量(限乙二醇甲醚、乙二醇甲醚醋酸酯、乙二醇乙醚、乙二醇乙醚醋酸酯、乙二醇二甲醚、乙二醇二乙醚、二乙二醇二甲醚、三乙二醇二甲醚)未检出、苯系物总和含量[限苯、甲苯、二甲苯(含乙苯)]未检出；可溶性（镉、铬、汞）未检出。（提供标识有CMA或CNAS检测机构出具水性底漆检测报告，其检测标准和数据满足或优于以上技术参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5、采用环保水性面漆：符合GB18581-2020《木器涂料中有害物质限量》HJ 2537-2014《环境标志产品技术要求水性涂料》、GB/T 23999-2009《室内装饰装修用水性木器涂料》。VOC含量≤4g/L、甲醛含量未检出；乙二醇醚及醚酯总和含量(限乙二醇甲醚、乙二醇甲醚醋酸酯、乙二醇乙醚、乙二醇乙醚醋酸酯、乙二醇二甲醚、乙二醇二乙醚、二乙二醇二甲醚、三乙二醇二甲醚)未检出、苯系物总和含量[限苯、甲苯、二甲苯(含乙苯)]未检出；可溶性（镉、铬、汞）未检出。</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B009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62230</wp:posOffset>
                  </wp:positionH>
                  <wp:positionV relativeFrom="paragraph">
                    <wp:posOffset>535305</wp:posOffset>
                  </wp:positionV>
                  <wp:extent cx="599440" cy="650875"/>
                  <wp:effectExtent l="0" t="0" r="10160" b="15875"/>
                  <wp:wrapNone/>
                  <wp:docPr id="154" name="图片_29"/>
                  <wp:cNvGraphicFramePr/>
                  <a:graphic xmlns:a="http://schemas.openxmlformats.org/drawingml/2006/main">
                    <a:graphicData uri="http://schemas.openxmlformats.org/drawingml/2006/picture">
                      <pic:pic xmlns:pic="http://schemas.openxmlformats.org/drawingml/2006/picture">
                        <pic:nvPicPr>
                          <pic:cNvPr id="154" name="图片_29"/>
                          <pic:cNvPicPr/>
                        </pic:nvPicPr>
                        <pic:blipFill>
                          <a:blip r:embed="rId74"/>
                          <a:stretch>
                            <a:fillRect/>
                          </a:stretch>
                        </pic:blipFill>
                        <pic:spPr>
                          <a:xfrm>
                            <a:off x="0" y="0"/>
                            <a:ext cx="599440" cy="650875"/>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3C49DB">
            <w:pPr>
              <w:jc w:val="center"/>
              <w:rPr>
                <w:rFonts w:hint="eastAsia" w:ascii="宋体" w:hAnsi="宋体" w:eastAsia="宋体" w:cs="宋体"/>
                <w:b/>
                <w:bCs/>
                <w:i w:val="0"/>
                <w:iCs w:val="0"/>
                <w:color w:val="000000"/>
                <w:sz w:val="20"/>
                <w:szCs w:val="20"/>
                <w:u w:val="none"/>
              </w:rPr>
            </w:pPr>
          </w:p>
        </w:tc>
      </w:tr>
      <w:tr w14:paraId="67426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0920"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87CAE1">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茶水间</w:t>
            </w:r>
          </w:p>
        </w:tc>
      </w:tr>
      <w:tr w14:paraId="25B88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5"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63DE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635B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Ｌ型茶水吧台</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393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2200*1900*800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DF8E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F7D0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三聚氰胺板：采用优质环保E1级及以上三聚氰胺板（浸渍胶膜纸饰面刨花板）；含水率≤8.9%；静曲强度≥17MPa；内结合强度≥0.4MPa；2h吸水膨胀率≤0.2%；密度≤0.73g/cm³；握螺钉力：板面≥1839N、板边≥1489N；）甲醛释放量（气候箱法）：≤0.033mg/m³；挥发性有机化合物（72h）:苯未检出、甲苯未检出、二甲苯未检出、TVOC未检出，检验依据符合 GB/T 15102－2017《浸渍胶膜纸饰面纤维板和刨花板》、GB/T 35601－2017《绿色产品评价 人造板和木质地板》、GB/T 17657-2013《人造板及饰面人造板理化性能试验方法》。GB 18580-2017《室内装饰装修材料 人造板及其制品中甲醛释放限量》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PVC封边条：采用优质环保耐磨耐用的PVC封边条封边；1）PVC封边条耐干热性、耐磨性、耐开裂性、耐冷热循环性、均合格；2）甲醛释放量未检出；3）氯乙烯单体未检出；4）可迁移性元素（可溶性重金属）：铅（Pb）未检出、镉（Cd）未检出、铬（Cr）未检出、汞（Hg）未检出、砷（As）未检出、钡（Ba）≤2.2mg/kg、锑（Sb）未检出、硒（Se）未检出；5）邻苯二甲酸酯（DBP、BBP、DEHP、DNOP、DINP和DIDP）的总量未检出；6）多溴联苯未检出；7）多溴联苯醚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3、热熔胶：封边采用无毒无异味黏合强度大的优质环保热熔胶；1）苯未检出；2）甲苯+乙苯+二甲苯未检出；3）卤代烃未检出；4）总挥发性有机物未检出；检验依据符合HJ 2541-2016《环境标志产品技术要求 胶粘剂》（书刊装订用胶粘剂）。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4、液压缓冲铰链（静音缓冲门铰）：符合QB/T 2189-2013，GB/T 10125-2021、QB/T3828-1999、GB/T 6461-2002 标准要求。过载：垂直静载荷（20kg）,水平静载荷（60N）。满足要求检测合格。功能：垂直静载荷（20kg）,水平静载荷（40N）。满足要求检测合格。耐久性：30万次，功能无损坏。下沉量检测合格。操作力：耐久性试验前关闭力11N，耐久性试验后关闭力15N，耐久性试验前打开力13N，耐久性试验后打开力17N，检测合格。耐腐蚀检测合格  。铜盐加速乙酸盐雾试验（CASS）连续喷雾100H，保护评级、外观评级均10级；乙酸盐雾试验（AASS），连续喷雾100H，保护评级、外观评级均10级；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5、台面采用优质天然大理石；放射性核素A类未检出；检验依据符合国家GB 6566－2010《建筑材料放射性核素限量》。</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7A19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-55880</wp:posOffset>
                  </wp:positionH>
                  <wp:positionV relativeFrom="paragraph">
                    <wp:posOffset>838200</wp:posOffset>
                  </wp:positionV>
                  <wp:extent cx="790575" cy="580390"/>
                  <wp:effectExtent l="0" t="0" r="9525" b="10160"/>
                  <wp:wrapNone/>
                  <wp:docPr id="153" name="图片_149"/>
                  <wp:cNvGraphicFramePr/>
                  <a:graphic xmlns:a="http://schemas.openxmlformats.org/drawingml/2006/main">
                    <a:graphicData uri="http://schemas.openxmlformats.org/drawingml/2006/picture">
                      <pic:pic xmlns:pic="http://schemas.openxmlformats.org/drawingml/2006/picture">
                        <pic:nvPicPr>
                          <pic:cNvPr id="153" name="图片_149"/>
                          <pic:cNvPicPr/>
                        </pic:nvPicPr>
                        <pic:blipFill>
                          <a:blip r:embed="rId75"/>
                          <a:stretch>
                            <a:fillRect/>
                          </a:stretch>
                        </pic:blipFill>
                        <pic:spPr>
                          <a:xfrm>
                            <a:off x="0" y="0"/>
                            <a:ext cx="790575" cy="580390"/>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DFE7CD">
            <w:pPr>
              <w:jc w:val="center"/>
              <w:rPr>
                <w:rFonts w:hint="eastAsia" w:ascii="宋体" w:hAnsi="宋体" w:eastAsia="宋体" w:cs="宋体"/>
                <w:b/>
                <w:bCs/>
                <w:i w:val="0"/>
                <w:iCs w:val="0"/>
                <w:color w:val="000000"/>
                <w:sz w:val="20"/>
                <w:szCs w:val="20"/>
                <w:u w:val="none"/>
              </w:rPr>
            </w:pPr>
          </w:p>
        </w:tc>
      </w:tr>
      <w:tr w14:paraId="4614D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A43D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B9A1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商务开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（直）饮 机</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FFA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碧丽</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2DC2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CB94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一开一纯反渗透，耗水一级，内胆材质采用304不锈钢，供水量70升/时，智能4.0系统，定时开关机省电又省心，高清智能显示屏，七重安全防护设计：防干烧、防漏电、防漏水、防缺水、防超压、防超温、防超压；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布进式补水，分层加热。</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013E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346075</wp:posOffset>
                  </wp:positionH>
                  <wp:positionV relativeFrom="paragraph">
                    <wp:posOffset>35560</wp:posOffset>
                  </wp:positionV>
                  <wp:extent cx="417195" cy="991235"/>
                  <wp:effectExtent l="0" t="0" r="1905" b="18415"/>
                  <wp:wrapNone/>
                  <wp:docPr id="152" name="图片_25"/>
                  <wp:cNvGraphicFramePr/>
                  <a:graphic xmlns:a="http://schemas.openxmlformats.org/drawingml/2006/main">
                    <a:graphicData uri="http://schemas.openxmlformats.org/drawingml/2006/picture">
                      <pic:pic xmlns:pic="http://schemas.openxmlformats.org/drawingml/2006/picture">
                        <pic:nvPicPr>
                          <pic:cNvPr id="152" name="图片_25"/>
                          <pic:cNvPicPr/>
                        </pic:nvPicPr>
                        <pic:blipFill>
                          <a:blip r:embed="rId76"/>
                          <a:stretch>
                            <a:fillRect/>
                          </a:stretch>
                        </pic:blipFill>
                        <pic:spPr>
                          <a:xfrm>
                            <a:off x="0" y="0"/>
                            <a:ext cx="417195" cy="991235"/>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9E8899">
            <w:pPr>
              <w:jc w:val="center"/>
              <w:rPr>
                <w:rFonts w:hint="eastAsia" w:ascii="宋体" w:hAnsi="宋体" w:eastAsia="宋体" w:cs="宋体"/>
                <w:b/>
                <w:bCs/>
                <w:i w:val="0"/>
                <w:iCs w:val="0"/>
                <w:color w:val="000000"/>
                <w:sz w:val="20"/>
                <w:szCs w:val="20"/>
                <w:u w:val="none"/>
              </w:rPr>
            </w:pPr>
          </w:p>
        </w:tc>
      </w:tr>
      <w:tr w14:paraId="5CB8A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0920"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FDE34A">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智能手机收纳柜（开标室门前）</w:t>
            </w:r>
          </w:p>
        </w:tc>
      </w:tr>
      <w:tr w14:paraId="6B004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9"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4A01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F70D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智能手机存放柜</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5FF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816*300*651</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1CC5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1组</w:t>
            </w:r>
          </w:p>
        </w:tc>
        <w:tc>
          <w:tcPr>
            <w:tcW w:w="5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329C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3557270</wp:posOffset>
                  </wp:positionH>
                  <wp:positionV relativeFrom="paragraph">
                    <wp:posOffset>2291715</wp:posOffset>
                  </wp:positionV>
                  <wp:extent cx="807720" cy="704215"/>
                  <wp:effectExtent l="0" t="0" r="11430" b="635"/>
                  <wp:wrapNone/>
                  <wp:docPr id="151" name="图片_153"/>
                  <wp:cNvGraphicFramePr/>
                  <a:graphic xmlns:a="http://schemas.openxmlformats.org/drawingml/2006/main">
                    <a:graphicData uri="http://schemas.openxmlformats.org/drawingml/2006/picture">
                      <pic:pic xmlns:pic="http://schemas.openxmlformats.org/drawingml/2006/picture">
                        <pic:nvPicPr>
                          <pic:cNvPr id="151" name="图片_153"/>
                          <pic:cNvPicPr/>
                        </pic:nvPicPr>
                        <pic:blipFill>
                          <a:blip r:embed="rId77"/>
                          <a:stretch>
                            <a:fillRect/>
                          </a:stretch>
                        </pic:blipFill>
                        <pic:spPr>
                          <a:xfrm>
                            <a:off x="0" y="0"/>
                            <a:ext cx="807720" cy="7042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t>1.电控锁：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经过10万次寿命测试无故障，性能可靠稳定。部件的表面均作热涂锌防锈处理，装配成形后每把锁均作电气绝缘试验和开启试验，并按加工批量的1％做 寿命试验。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2.人脸识别设备：（1）处理器（CPU）：STM32F103VE（进口ST高级数字处理器）（2）结构：采集与处理一体化结构 （3）上电启动方式：自动感应触发上电 （4）存储器：片内存储（可扩展存储器） （5）人脸容量：100张(可扩展) （6）认假率：&lt;0.001%(安全等级为5时) （7）拒真率：&lt;0.1%  (安全等级为5时) （8）电流：45mA （9）输入时间：&lt;0.1秒 （10）比对时间：&lt;0.1秒 （11）比对方式： 1：1    1：N （12）安全等级: 1-10级（可自定义） （13）通讯波特率: 9600-115200bps （14）电源: 3.3V （15）工作温度： -20°C 至60°C （16）相对湿度： 40%RH-85%RH（无凝露）寄存柜柜体选用0.8mm以上优质冷轧板，经冷加工成形后，用二氧化碳气体保护焊焊接装配而成，柜体结构坚固结实。箱体表面经除锈、除油、打磨、磷处理后喷塑，塑面的颜色可由用户选定。箱门背面增加纵向加强筋，提高箱门的防撞击能力；能有效防止和降低使用者因疏忽碰伤、磕伤，电控锁采用360度具有防撬、带防软片插入装置。1.功率－待机：25W  开箱：60W　2.电源电压：AC110V—AC240V 50HZ　3.后备电源（可选）：18V 7AH　4.柜体冷轧钢板厚度：0.8mm　5.显示分辨率：7寸彩色液晶屏（可定制显示LOGO）6.大屏幕液晶显示屏</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F6FF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6E3D08">
            <w:pPr>
              <w:jc w:val="center"/>
              <w:rPr>
                <w:rFonts w:hint="eastAsia" w:ascii="宋体" w:hAnsi="宋体" w:eastAsia="宋体" w:cs="宋体"/>
                <w:b/>
                <w:bCs/>
                <w:i w:val="0"/>
                <w:iCs w:val="0"/>
                <w:color w:val="000000"/>
                <w:sz w:val="20"/>
                <w:szCs w:val="20"/>
                <w:u w:val="none"/>
              </w:rPr>
            </w:pPr>
          </w:p>
        </w:tc>
      </w:tr>
      <w:tr w14:paraId="70D63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0920"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1C2C91">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５人评标室</w:t>
            </w:r>
          </w:p>
        </w:tc>
      </w:tr>
      <w:tr w14:paraId="140C4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9"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6B80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910B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独立评标桌（60＋30）</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28B7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1000*600*1200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30E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5张</w:t>
            </w:r>
          </w:p>
        </w:tc>
        <w:tc>
          <w:tcPr>
            <w:tcW w:w="5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0644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3619500</wp:posOffset>
                  </wp:positionH>
                  <wp:positionV relativeFrom="paragraph">
                    <wp:posOffset>2244090</wp:posOffset>
                  </wp:positionV>
                  <wp:extent cx="812800" cy="638175"/>
                  <wp:effectExtent l="0" t="0" r="6350" b="9525"/>
                  <wp:wrapNone/>
                  <wp:docPr id="150" name="图片_32"/>
                  <wp:cNvGraphicFramePr/>
                  <a:graphic xmlns:a="http://schemas.openxmlformats.org/drawingml/2006/main">
                    <a:graphicData uri="http://schemas.openxmlformats.org/drawingml/2006/picture">
                      <pic:pic xmlns:pic="http://schemas.openxmlformats.org/drawingml/2006/picture">
                        <pic:nvPicPr>
                          <pic:cNvPr id="150" name="图片_32"/>
                          <pic:cNvPicPr/>
                        </pic:nvPicPr>
                        <pic:blipFill>
                          <a:blip r:embed="rId78"/>
                          <a:stretch>
                            <a:fillRect/>
                          </a:stretch>
                        </pic:blipFill>
                        <pic:spPr>
                          <a:xfrm>
                            <a:off x="0" y="0"/>
                            <a:ext cx="812800" cy="638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lang w:val="en-US" w:eastAsia="zh-CN" w:bidi="ar"/>
              </w:rPr>
              <w:t xml:space="preserve">1、基材刨花板（ENf）：符合GB/T 35601-2017、GB/T 17657-2022、HJ 571-2010、GB/T 39600-2021、GB 18580-2017、QB/T4371-2012、GB/T15102-2017、4897-2015 标准要求。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厚度偏差、垂直度、边缘直度、平整度均检测合格；2）理化性能：2h吸水厚度膨胀率≤1.4%；表面胶合强度≥1.8MPa；静曲强度≥21MPa；弹性模量≥2600MPa；内胶合强度≥0.8MPa；握螺钉力：板面≥1290N，板边≥945；板内密度偏差±1，均检测合格。含水率≤5%。 3）品质属性：挥发有机化合物（72h）：苯、甲苯、二甲苯未检出；总挥发有机化合物未检出；甲醛释放量（1m³气候箱法）未检出。且均显示检测合格 4）防潮性能：循环试验（内胶合强度，吸水厚度膨胀率）、沸水煮后内胶合强度、70℃水浸渍处理后静曲强度均检测合。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5）外观质量：污斑，表面划痕，表面压痕，干花、湿花，透底，纸板错位，表面孔隙，颜色不匹配，光泽不均，鼓泡，鼓包，纸张撕裂，局部缺纸，崩边，影响使用和装饰效果的严重缺陷，如表面龟裂、分层、边角缺损等均检测合格。 6）抗菌性能：大肠杆菌、金黄色葡萄球菌结果≥99.95%，且检测合格。防霉菌性能：黑曲霉检测0级且判定合格 。浸渍胶膜纸饰面刨花板理化性能：表面耐冷热循环，表面耐划痕均检测合格。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2、贴面为三聚氰胺浸渍纸；木制表面用材：三聚氰胺浸渍纸；甲醛释放量B级≤2.6mg/m³，经过防潮、防虫、防腐化学处理。检验依据符合GB/T 28995－2012《人造板饰面专用纸》。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VC封边条：采用优质环保耐磨耐用的PVC封边条封边；1）PVC封边条耐干热性、耐磨性、耐开裂性、耐冷热循环性、均合格；2）甲醛释放量未检出；3）氯乙烯单体未检出；4）可迁移性元素（可溶性重金属）：铅（Pb）未检出、镉（Cd）未检出、铬（Cr）未检出、汞（Hg）未检出、砷（As）未检出、钡（Ba）≤2.2mg/kg、锑（Sb）未检出、硒（Se）未检出；5）邻苯二甲酸酯（DBP、BBP、DEHP、DNOP、DINP和DIDP）的总量未检出；6）多溴联苯未检出；7）多溴联苯醚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4、热熔胶：封边采用无毒无异味黏合强度大的优质环保热熔胶；1）苯未检出；2）甲苯+乙苯+二甲苯未检出；3）卤代烃未检出；4）总挥发性有机物未检出；检验依据符合HJ 2541-2016《环境标志产品技术要求 胶粘剂》（书刊装订用胶粘剂）。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5、屏风款式采用60+30屏风，铝合金壁厚≥1.2mm；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6、不带三抽活动柜、带键盘、主机，线路走屏风内部走，颜色全为木纹色，无玻璃（图片玻璃改为布艺屏风）</w:t>
            </w:r>
          </w:p>
        </w:tc>
        <w:tc>
          <w:tcPr>
            <w:tcW w:w="1280" w:type="dxa"/>
            <w:tcBorders>
              <w:top w:val="single" w:color="000000" w:sz="4" w:space="0"/>
              <w:left w:val="single" w:color="000000" w:sz="4" w:space="0"/>
              <w:bottom w:val="nil"/>
              <w:right w:val="single" w:color="000000" w:sz="4" w:space="0"/>
            </w:tcBorders>
            <w:shd w:val="clear" w:color="auto" w:fill="FFFFFF"/>
            <w:vAlign w:val="center"/>
          </w:tcPr>
          <w:p w14:paraId="7467AE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81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7A82B3C">
            <w:pPr>
              <w:jc w:val="center"/>
              <w:rPr>
                <w:rFonts w:hint="eastAsia" w:ascii="宋体" w:hAnsi="宋体" w:eastAsia="宋体" w:cs="宋体"/>
                <w:i w:val="0"/>
                <w:iCs w:val="0"/>
                <w:color w:val="FF0000"/>
                <w:sz w:val="20"/>
                <w:szCs w:val="20"/>
                <w:u w:val="none"/>
              </w:rPr>
            </w:pPr>
          </w:p>
        </w:tc>
      </w:tr>
      <w:tr w14:paraId="30586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2"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BE6C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20BC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座椅</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D13D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620*555*1130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AF9A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5把</w:t>
            </w:r>
          </w:p>
        </w:tc>
        <w:tc>
          <w:tcPr>
            <w:tcW w:w="5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8FD4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人体接触面为尼龙网布：采用优质环保尼龙网布；1）甲醛含量：B类未检出；2）可分解致癌芳香胺染料未检出；3）香烟抗引燃特性试验：未观察到试样表面出现任何续燃、阴燃现象，评定该试样为阻燃I级，通过香烟抗引燃秀性试验；4）卫生、安全：绿脓杆菌、金黄色葡萄球菌和溶血性链球菌等致病菌均未检出（仅适用于仲裁检验），检验依据符合GB 18401－2010《国家纺织产品基本安全技术规范》； QB/T 1952.2－2011《软体家具 弹簧软床垫》；GB 17927.1-2011《软体家具 床垫和沙发 抗引燃特性的评定 第1部分：阴燃的香烟》。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2、座包内部：高弹阻燃定型海绵，符合GB/T 10802-2023、GB 17927.1-2011、QB/T 2280-2016、GB 18587-2001、标准要求。40%压陷硬度≥210N 外观要求：色泽、气孔、裂缝、污渍、气味均检测合格；75%压缩永久变形≤4%；甲醛释放量未检出；总挥发性有机化合物（TVOC）≤未检出；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3、座垫为实木多层板：采用优质环保E1级及以上实木多层板；静曲强度：顺纹≥61MPa、横纹≥24MPa；胶合强度≥1.10MPa。甲醛释放量≤0.010mg/m³；检验依据符合GB/T 9846－2015、GB/T 35601－2017、GB 18580－2017、HJ 571-2010、GB/T 39600-2021 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采用优质管壁加厚氮气防爆型气压棒；1）密封性能：气弹簧锁定在任意位置，经72h常温储存后，活塞杆不应产生位移；2）金属表面耐腐蚀；乙酸盐雾（连续喷雾18h）涂层本身的耐腐蚀等级和涂层对基体的保护等级均达到9级或以上，检验依据符合GB/T 29525－2013《座椅升降气弹簧 技术条件》、QB/T 3832－1999《轻工产品金属镀层腐蚀试验结果的评价》、QB/T 3827－1999《轻工产品金属镀层和化学处理层的耐腐蚀试验方法 乙酸盐雾试验（ASS）法》。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底盘机构：采用优质钢板冲压焊接而成；1）主体框架钢板厚度达到2.0-2.4mm；2）管材无裂缝、无叠缝，焊接处无脱焊、无虚焊、无焊穿、无错位、无气孔、无焊瘤、无咬边等；3）耐腐蚀18h抗盐雾试验结果达到检测标准；检验依据符合国家GB/T 3325－2017《金属家具通用技术条件》。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6、脚轮：尼龙静音优质脚轮。</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D37A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662940</wp:posOffset>
                  </wp:positionV>
                  <wp:extent cx="713105" cy="1083945"/>
                  <wp:effectExtent l="0" t="0" r="10795" b="1905"/>
                  <wp:wrapNone/>
                  <wp:docPr id="149" name="图片_34"/>
                  <wp:cNvGraphicFramePr/>
                  <a:graphic xmlns:a="http://schemas.openxmlformats.org/drawingml/2006/main">
                    <a:graphicData uri="http://schemas.openxmlformats.org/drawingml/2006/picture">
                      <pic:pic xmlns:pic="http://schemas.openxmlformats.org/drawingml/2006/picture">
                        <pic:nvPicPr>
                          <pic:cNvPr id="149" name="图片_34"/>
                          <pic:cNvPicPr/>
                        </pic:nvPicPr>
                        <pic:blipFill>
                          <a:blip r:embed="rId79"/>
                          <a:stretch>
                            <a:fillRect/>
                          </a:stretch>
                        </pic:blipFill>
                        <pic:spPr>
                          <a:xfrm>
                            <a:off x="0" y="0"/>
                            <a:ext cx="713105" cy="1083945"/>
                          </a:xfrm>
                          <a:prstGeom prst="rect">
                            <a:avLst/>
                          </a:prstGeom>
                          <a:noFill/>
                          <a:ln>
                            <a:noFill/>
                          </a:ln>
                        </pic:spPr>
                      </pic:pic>
                    </a:graphicData>
                  </a:graphic>
                </wp:anchor>
              </w:drawing>
            </w: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47BF6F">
            <w:pPr>
              <w:jc w:val="center"/>
              <w:rPr>
                <w:rFonts w:hint="eastAsia" w:ascii="宋体" w:hAnsi="宋体" w:eastAsia="宋体" w:cs="宋体"/>
                <w:i w:val="0"/>
                <w:iCs w:val="0"/>
                <w:color w:val="FF0000"/>
                <w:sz w:val="20"/>
                <w:szCs w:val="20"/>
                <w:u w:val="none"/>
              </w:rPr>
            </w:pPr>
          </w:p>
        </w:tc>
      </w:tr>
      <w:tr w14:paraId="431AC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0920"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B3672A">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7-9人评标室</w:t>
            </w:r>
          </w:p>
        </w:tc>
      </w:tr>
      <w:tr w14:paraId="2DF65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0"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C596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AD17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独立评标桌（60＋30）</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4751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1000*600*1200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A9C3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9张</w:t>
            </w:r>
          </w:p>
        </w:tc>
        <w:tc>
          <w:tcPr>
            <w:tcW w:w="5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7DEF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1、基材刨花板（ENf）：符合GB/T 35601-2017、GB/T 17657-2022、HJ 571-2010、GB/T 39600-2021、GB 18580-2017、QB/T4371-2012、GB/T15102-2017、4897-2015 标准要求。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厚度偏差、垂直度、边缘直度、平整度均检测合格；2）理化性能：2h吸水厚度膨胀率≤1.4%；表面胶合强度≥1.8MPa；静曲强度≥21MPa；弹性模量≥2600MPa；内胶合强度≥0.8MPa；握螺钉力：板面≥1290N，板边≥945；板内密度偏差±1，均检测合格。含水率≤5%。 3）品质属性：挥发有机化合物（72h）：苯、甲苯、二甲苯未检出；总挥发有机化合物未检出；甲醛释放量（1m³气候箱法）未检出。且均显示检测合格 4）防潮性能：循环试验（内胶合强度，吸水厚度膨胀率）、沸水煮后内胶合强度、70℃水浸渍处理后静曲强度均检测合。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5）外观质量：污斑，表面划痕，表面压痕，干花、湿花，透底，纸板错位，表面孔隙，颜色不匹配，光泽不均，鼓泡，鼓包，纸张撕裂，局部缺纸，崩边，影响使用和装饰效果的严重缺陷，如表面龟裂、分层、边角缺损等均检测合格。 6）抗菌性能：大肠杆菌、金黄色葡萄球菌结果≥99.95%，且检测合格。防霉菌性能：黑曲霉检测0级且判定合格 。浸渍胶膜纸饰面刨花板理化性能：表面耐冷热循环，表面耐划痕均检测合格。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2、贴面为三聚氰胺浸渍纸；木制表面用材：三聚氰胺浸渍纸；甲醛释放量B级≤2.6mg/m³，经过防潮、防虫、防腐化学处理。检验依据符合GB/T 28995－2012《人造板饰面专用纸》。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PVC封边条：采用优质环保耐磨耐用的PVC封边条封边；1）PVC封边条耐干热性、耐磨性、耐开裂性、耐冷热循环性、均合格；2）甲醛释放量未检出；3）氯乙烯单体未检出；4）可迁移性元素（可溶性重金属）：铅（Pb）未检出、镉（Cd）未检出、铬（Cr）未检出、汞（Hg）未检出、砷（As）未检出、钡（Ba）≤2.2mg/kg、锑（Sb）未检出、硒（Se）未检出；5）邻苯二甲酸酯（DBP、BBP、DEHP、DNOP、DINP和DIDP）的总量未检出；6）多溴联苯未检出；7）多溴联苯醚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4、热熔胶：封边采用无毒无异味黏合强度大的优质环保热熔胶；1）苯未检出；2）甲苯+乙苯+二甲苯未检出；3）卤代烃未检出；4）总挥发性有机物未检出；检验依据符合HJ 2541-2016《环境标志产品技术要求 胶粘剂》（书刊装订用胶粘剂）。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5、屏风款式采用60+30屏风，铝合金壁厚≥1.2mm；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6、不带三抽活动柜、带键盘、主机，线路走屏风内部走，颜色全为木纹色，无玻璃（图片玻璃改为布艺屏风）</w:t>
            </w:r>
          </w:p>
        </w:tc>
        <w:tc>
          <w:tcPr>
            <w:tcW w:w="1280" w:type="dxa"/>
            <w:tcBorders>
              <w:top w:val="single" w:color="000000" w:sz="4" w:space="0"/>
              <w:left w:val="single" w:color="000000" w:sz="4" w:space="0"/>
              <w:bottom w:val="nil"/>
              <w:right w:val="single" w:color="000000" w:sz="4" w:space="0"/>
            </w:tcBorders>
            <w:shd w:val="clear" w:color="auto" w:fill="FFFFFF"/>
            <w:vAlign w:val="center"/>
          </w:tcPr>
          <w:p w14:paraId="7C853B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1485265</wp:posOffset>
                  </wp:positionV>
                  <wp:extent cx="736600" cy="619760"/>
                  <wp:effectExtent l="0" t="0" r="6350" b="8890"/>
                  <wp:wrapNone/>
                  <wp:docPr id="148" name="图片_35"/>
                  <wp:cNvGraphicFramePr/>
                  <a:graphic xmlns:a="http://schemas.openxmlformats.org/drawingml/2006/main">
                    <a:graphicData uri="http://schemas.openxmlformats.org/drawingml/2006/picture">
                      <pic:pic xmlns:pic="http://schemas.openxmlformats.org/drawingml/2006/picture">
                        <pic:nvPicPr>
                          <pic:cNvPr id="148" name="图片_35"/>
                          <pic:cNvPicPr/>
                        </pic:nvPicPr>
                        <pic:blipFill>
                          <a:blip r:embed="rId78"/>
                          <a:stretch>
                            <a:fillRect/>
                          </a:stretch>
                        </pic:blipFill>
                        <pic:spPr>
                          <a:xfrm>
                            <a:off x="0" y="0"/>
                            <a:ext cx="736600" cy="619760"/>
                          </a:xfrm>
                          <a:prstGeom prst="rect">
                            <a:avLst/>
                          </a:prstGeom>
                          <a:noFill/>
                          <a:ln>
                            <a:noFill/>
                          </a:ln>
                        </pic:spPr>
                      </pic:pic>
                    </a:graphicData>
                  </a:graphic>
                </wp:anchor>
              </w:drawing>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28E55D">
            <w:pPr>
              <w:jc w:val="left"/>
              <w:rPr>
                <w:rFonts w:hint="eastAsia" w:ascii="宋体" w:hAnsi="宋体" w:eastAsia="宋体" w:cs="宋体"/>
                <w:i w:val="0"/>
                <w:iCs w:val="0"/>
                <w:color w:val="000000"/>
                <w:sz w:val="20"/>
                <w:szCs w:val="20"/>
                <w:u w:val="none"/>
              </w:rPr>
            </w:pPr>
          </w:p>
        </w:tc>
      </w:tr>
      <w:tr w14:paraId="455B3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80" w:hRule="atLeast"/>
        </w:trPr>
        <w:tc>
          <w:tcPr>
            <w:tcW w:w="4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5095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91F5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座椅</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6FF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620*555*1130</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5BBF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9把</w:t>
            </w:r>
          </w:p>
        </w:tc>
        <w:tc>
          <w:tcPr>
            <w:tcW w:w="5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7926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人体接触面为尼龙网布：采用优质环保尼龙网布；1）甲醛含量：B类未检出；2）可分解致癌芳香胺染料未检出；3）香烟抗引燃特性试验：未观察到试样表面出现任何续燃、阴燃现象，评定该试样为阻燃I级，通过香烟抗引燃秀性试验；4）卫生、安全：绿脓杆菌、金黄色葡萄球菌和溶血性链球菌等致病菌均未检出（仅适用于仲裁检验），检验依据符合GB 18401－2010《国家纺织产品基本安全技术规范》； QB/T 1952.2－2011《软体家具 弹簧软床垫》；GB 17927.1-2011《软体家具 床垫和沙发 抗引燃特性的评定 第1部分：阴燃的香烟》。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2、座包内部：高弹阻燃定型海绵，符合GB/T 10802-2023、GB 17927.1-2011、QB/T 2280-2016、GB 18587-2001、标准要求。40%压陷硬度≥210N 外观要求：色泽、气孔、裂缝、污渍、气味均检测合格；75%压缩永久变形≤4%；甲醛释放量未检出；总挥发性有机化合物（TVOC）≤未检出；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3、座垫为实木多层板：采用优质环保E1级及以上实木多层板；静曲强度：顺纹≥61MPa、横纹≥24MPa；胶合强度≥1.10MPa。甲醛释放量≤0.010mg/m³；检验依据符合GB/T 9846－2015、GB/T 35601－2017、GB 18580－2017、HJ 571-2010、GB/T 39600-2021 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采用优质管壁加厚氮气防爆型气压棒；1）密封性能：气弹簧锁定在任意位置，经72h常温储存后，活塞杆不应产生位移；2）金属表面耐腐蚀；乙酸盐雾（连续喷雾18h）涂层本身的耐腐蚀等级和涂层对基体的保护等级均达到9级或以上，检验依据符合GB/T 29525－2013《座椅升降气弹簧 技术条件》、QB/T 3832－1999《轻工产品金属镀层腐蚀试验结果的评价》、QB/T 3827－1999《轻工产品金属镀层和化学处理层的耐腐蚀试验方法 乙酸盐雾试验（ASS）法》。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底盘机构：采用优质钢板冲压焊接而成；1）主体框架钢板厚度达到2.0-2.4mm；2）管材无裂缝、无叠缝，焊接处无脱焊、无虚焊、无焊穿、无错位、无气孔、无焊瘤、无咬边等；3）耐腐蚀18h抗盐雾试验结果达到检测标准；检验依据符合国家GB/T 3325－2017《金属家具通用技术条件》。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6、脚轮：尼龙静音优质脚轮。</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1EF4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-18415</wp:posOffset>
                  </wp:positionH>
                  <wp:positionV relativeFrom="paragraph">
                    <wp:posOffset>662940</wp:posOffset>
                  </wp:positionV>
                  <wp:extent cx="713105" cy="1083945"/>
                  <wp:effectExtent l="0" t="0" r="10795" b="1905"/>
                  <wp:wrapNone/>
                  <wp:docPr id="147" name="图片_36"/>
                  <wp:cNvGraphicFramePr/>
                  <a:graphic xmlns:a="http://schemas.openxmlformats.org/drawingml/2006/main">
                    <a:graphicData uri="http://schemas.openxmlformats.org/drawingml/2006/picture">
                      <pic:pic xmlns:pic="http://schemas.openxmlformats.org/drawingml/2006/picture">
                        <pic:nvPicPr>
                          <pic:cNvPr id="147" name="图片_36"/>
                          <pic:cNvPicPr/>
                        </pic:nvPicPr>
                        <pic:blipFill>
                          <a:blip r:embed="rId80"/>
                          <a:stretch>
                            <a:fillRect/>
                          </a:stretch>
                        </pic:blipFill>
                        <pic:spPr>
                          <a:xfrm>
                            <a:off x="0" y="0"/>
                            <a:ext cx="713105" cy="1083945"/>
                          </a:xfrm>
                          <a:prstGeom prst="rect">
                            <a:avLst/>
                          </a:prstGeom>
                          <a:noFill/>
                          <a:ln>
                            <a:noFill/>
                          </a:ln>
                        </pic:spPr>
                      </pic:pic>
                    </a:graphicData>
                  </a:graphic>
                </wp:anchor>
              </w:drawing>
            </w:r>
          </w:p>
        </w:tc>
        <w:tc>
          <w:tcPr>
            <w:tcW w:w="810" w:type="dxa"/>
            <w:tcBorders>
              <w:top w:val="single" w:color="000000" w:sz="4" w:space="0"/>
              <w:left w:val="single" w:color="000000" w:sz="4" w:space="0"/>
              <w:bottom w:val="nil"/>
              <w:right w:val="single" w:color="000000" w:sz="4" w:space="0"/>
            </w:tcBorders>
            <w:shd w:val="clear" w:color="auto" w:fill="FFFFFF"/>
            <w:vAlign w:val="center"/>
          </w:tcPr>
          <w:p w14:paraId="77FA2472">
            <w:pPr>
              <w:jc w:val="left"/>
              <w:rPr>
                <w:rFonts w:hint="eastAsia" w:ascii="宋体" w:hAnsi="宋体" w:eastAsia="宋体" w:cs="宋体"/>
                <w:i w:val="0"/>
                <w:iCs w:val="0"/>
                <w:color w:val="000000"/>
                <w:sz w:val="20"/>
                <w:szCs w:val="20"/>
                <w:u w:val="none"/>
              </w:rPr>
            </w:pPr>
          </w:p>
        </w:tc>
      </w:tr>
    </w:tbl>
    <w:p w14:paraId="5299AF90">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14:paraId="12DFB609">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1.采购清单中，“技术参数”中的要求如与“参考图片”体现的相关内容产生不一致时，以“技术参数”中的要求为准。</w:t>
      </w:r>
    </w:p>
    <w:p w14:paraId="7F78D889">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2.投标人的投标价格包含设备安装到指定位置，清洁设备及室内卫生，设备调试。</w:t>
      </w:r>
    </w:p>
    <w:p w14:paraId="541C69E1">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货前,投标人应提供相关货物、设备的规格、颜色、外形等供招标人确认,否则造成的损失由中标人自行承担。产品必须是正规厂家新品，不得使用已经淘汰或拼凑、组装的伪劣、假冒部件及产品经招标人审验合格后方可进场，所有产品需符合国家标准要求,不得以次充好。</w:t>
      </w:r>
    </w:p>
    <w:p w14:paraId="33058EDB">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人应在合同签订后规定时间按要求将货物运输至业主指定的交货地点。零散及易损件须用木箱包装，确保防盗、防震、防潮、防破损、运输方式确定，并且由于运输造成的设备损坏，丢失均由中标人负责处理，未按进度供货的，责任投标人自负。</w:t>
      </w:r>
    </w:p>
    <w:p w14:paraId="3AC7E10A">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5.经招标人确认供货完成后，投标人应在规定时间内完成货物的安装、调试的工作，对于安装、调试出现质量问题的，投标人应及时更换新的产品，确保货物质量。</w:t>
      </w:r>
    </w:p>
    <w:p w14:paraId="4E7ABFFB">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6.环保检测、材料、成品及安装后室内所需的检测均由投标人负责。一切安全问题由投标人负责。</w:t>
      </w:r>
    </w:p>
    <w:p w14:paraId="034535F2">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b/>
          <w:color w:val="auto"/>
          <w:sz w:val="21"/>
          <w:szCs w:val="21"/>
          <w:highlight w:val="none"/>
        </w:rPr>
      </w:pPr>
      <w:bookmarkStart w:id="4" w:name="_Hlk166579025"/>
      <w:r>
        <w:rPr>
          <w:rFonts w:hint="eastAsia" w:ascii="宋体" w:hAnsi="宋体" w:eastAsia="宋体" w:cs="宋体"/>
          <w:b/>
          <w:color w:val="auto"/>
          <w:sz w:val="21"/>
          <w:szCs w:val="21"/>
          <w:highlight w:val="none"/>
        </w:rPr>
        <w:t>四、项目实施方案</w:t>
      </w:r>
    </w:p>
    <w:p w14:paraId="6B0E9AD8">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1.供应商应在投标文件中提供完备的项目实施方案，包括质量保证方案、进度安排、配送方案、现场管理、安装方案和突发事件处置方案等。</w:t>
      </w:r>
    </w:p>
    <w:p w14:paraId="47872280">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2、质量保障措施要求：投标人应在投标文件中提出详细的产品生产质量管理计划，计划应包含生产车间安全管理、质量控制措施、出厂检验标准以及测试程序。</w:t>
      </w:r>
    </w:p>
    <w:p w14:paraId="49107C72">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3、进度安排要求：投标文件中需包含一份详尽的项目进度计划，有明确的时间节点和进度安排，展示项目各阶段的起止时间、关键过程等，且要充分考虑暑期暴雨及酷暑影响，避免影响工期。</w:t>
      </w:r>
    </w:p>
    <w:p w14:paraId="65EDBF15">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现场管理要求：描述现场管理策略，包括安全生产措施、环境保护措施以及日常现场管理流程等，以及现场安装人员管理要求，无证人员一律不得进入安装现场，在规定的区域施工，未经批准不得进入其他区域。</w:t>
      </w:r>
    </w:p>
    <w:p w14:paraId="300DED53">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突发事件处置要求：投标人应充分考虑履约过程可能遇到的各种突发情况，有针对性的制订预防措施，需在投标文件中进行注意阐述，并建立一个明确的沟通框架，包括定期回访、问题解决机制及变更管理流程。</w:t>
      </w:r>
    </w:p>
    <w:p w14:paraId="59E1929F">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配送要求：a.中标供应商在设备出厂前，应提供明细的设备清单交由采购人进行确认，包含设备名称、详细规格、材质、颜色等内容，由采购人确认后，方可进行供货；b.产品必需是正规厂家新品，不得以次充好；c. 中标人负责货物的包装、保险、运输至业主指定的交货地点。零散及易损件需用木箱包装，确保防盗、防震、防潮、防破损、运输方式确定，并且由于运输造成的设备损坏，丢失均由中标人负责处理；d. 中标人负责货物装卸车、就位、组装、调试等工作，保证交给采购人货物的完好性。</w:t>
      </w:r>
    </w:p>
    <w:p w14:paraId="7C9AAE85">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五、</w:t>
      </w:r>
      <w:r>
        <w:rPr>
          <w:rFonts w:hint="eastAsia" w:ascii="宋体" w:hAnsi="宋体" w:eastAsia="宋体" w:cs="宋体"/>
          <w:b/>
          <w:color w:val="auto"/>
          <w:sz w:val="21"/>
          <w:szCs w:val="21"/>
          <w:highlight w:val="none"/>
        </w:rPr>
        <w:t>培训方案</w:t>
      </w:r>
    </w:p>
    <w:p w14:paraId="3FC56518">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1、培训内容：中标人应在软件及硬件方面为采购人开设培训课程，使其能够掌握设备的运行、检查、维护工作。</w:t>
      </w:r>
    </w:p>
    <w:p w14:paraId="79AF9B9F">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2、培训时间：提供1-2次培训服务，不少于2小时。</w:t>
      </w:r>
    </w:p>
    <w:p w14:paraId="22A4DBAD">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3、培训地点：由采购人指定，包括但不限于使用单位内。</w:t>
      </w:r>
    </w:p>
    <w:p w14:paraId="4BF7800F">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培训方法及目标：中标人要详细制定详细的培训计划。要求根据用户的实际工作通过分角色、分流程、分系统进行全面培训，使各岗位相关人员全面熟练撑握与自己工作相关的软硬件的应用及日常维护（一般故障排除、重大故障应急等方面）。</w:t>
      </w:r>
    </w:p>
    <w:p w14:paraId="75E10C4B">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5、中标人应向接受培训人员提供技术资料、图纸（如有）等。</w:t>
      </w:r>
    </w:p>
    <w:p w14:paraId="2F5C9C22">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6、中标人负责培训的一切费用包含在本次投标报价内。</w:t>
      </w:r>
    </w:p>
    <w:p w14:paraId="3BF74B1D">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六、</w:t>
      </w:r>
      <w:r>
        <w:rPr>
          <w:rFonts w:hint="eastAsia" w:ascii="宋体" w:hAnsi="宋体" w:eastAsia="宋体" w:cs="宋体"/>
          <w:b/>
          <w:color w:val="auto"/>
          <w:sz w:val="21"/>
          <w:szCs w:val="21"/>
          <w:highlight w:val="none"/>
        </w:rPr>
        <w:t>售后服务要求</w:t>
      </w:r>
    </w:p>
    <w:p w14:paraId="3ADB1DB4">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1、中标人对所售出的产品实行三包：售后服务期限为</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年，即产品在正常使用情况下发生质量问题时，供方应按使用方的要求，负责对产品实行包修、包换、包退。</w:t>
      </w:r>
    </w:p>
    <w:p w14:paraId="42D3706C">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对由于产品设计、工艺、材料、配套件的缺陷而造成的任何产品质量问题或故障负责。在质量保证期内，供方负责修理和替换不合格的部件并承担费用，包括部件调换的运输费用。在质量保证期内，更换后的部件或零件质量保证期为更换之日起顺延12个月。</w:t>
      </w:r>
    </w:p>
    <w:p w14:paraId="57B6B499">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售后服务期内容，产品发生质量问题，中标人应在接到采购人提出故障通知半小时以内做出响应，24小时内到达现场免费予以排除故障、修复或更换零部件，或启用替代品。如需更换设备或送修，需在2个工作日内解决,涉及安全方面的问题4小时内解决，相关费用包含在本次投标报价内。 </w:t>
      </w:r>
    </w:p>
    <w:p w14:paraId="18BF970C">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注：中标人未在上述规定时间内履行维保义务的，采购人可选择是否委托第三方代为处理，由此产生的费用及损失均由中标单位承担，每出现一次，由中标人向采购单位支付合同总额2%违约金。</w:t>
      </w:r>
      <w:bookmarkEnd w:id="4"/>
    </w:p>
    <w:p w14:paraId="72142FC6">
      <w:pPr>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七</w:t>
      </w:r>
      <w:r>
        <w:rPr>
          <w:rFonts w:hint="eastAsia" w:ascii="宋体" w:hAnsi="宋体" w:eastAsia="宋体" w:cs="宋体"/>
          <w:b/>
          <w:bCs/>
          <w:color w:val="auto"/>
          <w:sz w:val="21"/>
          <w:szCs w:val="21"/>
          <w:highlight w:val="none"/>
        </w:rPr>
        <w:t>、验收</w:t>
      </w:r>
    </w:p>
    <w:p w14:paraId="0F22C68A">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发货前，乙方应对货物的质量、规格、性能、数量等进行准确而全面的检验，并出具一份证明货物符合合同规定的证书。该证书将作为提交付款单据的一部分，但有关质量、规格、性能、数量或重量的检验不应视为最终检验。检验的结果和细节应附在检验证书后面。</w:t>
      </w:r>
    </w:p>
    <w:p w14:paraId="16E0FEED">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2、货物交付后，在安装前应仔细检查货物自身无缺陷后方可安装，如果存在货物破损、自身材质、规格等质量缺陷，甲方有权要求将货物退场，由此引起的一切后果由乙方承担。</w:t>
      </w:r>
    </w:p>
    <w:p w14:paraId="351ACDA6">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货物进场后乙方继续负责看管工作，如因看管不善所造成的一切损失均由乙方承担；设备进场后乙方应准备好相关初步验收资料，验收内容包括：产地、货号、规格、数量、外观质量、及设备是否完好。甲方应按签订采购合同约定时间组织验收，并出具书面初步验收报告。</w:t>
      </w:r>
    </w:p>
    <w:p w14:paraId="00378699">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货物全部进场安装调试，并向甲方提供相关初步验收资料。验收前，随机抽样送第三方检测（检测费用由乙方支付），检测完成并经乙方初验合格后，甲方组织验收并出具验收报告。如果设备的质量、规格与合同规定不符，或在质量保证期内发现货物是有缺陷的（包括潜在缺陷或使用不符合要求的材料），甲方应报请法定检验机构进行检测（检测费由乙方承担），有权凭其出具的检验报告向乙方提出索赔。</w:t>
      </w:r>
    </w:p>
    <w:p w14:paraId="799C54B9">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6、采购人有权请检测机构相关专家和采购人单位代表在生产前随时到生产现场，查看所有制作材料的型号和进货清单等书面材料及原始凭证，中标供应商承担有可能产生的材料品牌检测费。</w:t>
      </w:r>
      <w:bookmarkEnd w:id="3"/>
    </w:p>
    <w:p w14:paraId="4F66F51E">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eastAsia="zh-CN"/>
        </w:rPr>
        <w:t>八</w:t>
      </w:r>
      <w:r>
        <w:rPr>
          <w:rFonts w:hint="eastAsia" w:ascii="宋体" w:hAnsi="宋体" w:eastAsia="宋体" w:cs="宋体"/>
          <w:b/>
          <w:bCs/>
          <w:color w:val="auto"/>
          <w:sz w:val="21"/>
          <w:szCs w:val="21"/>
          <w:highlight w:val="none"/>
        </w:rPr>
        <w:t>、商品包装环保要求</w:t>
      </w:r>
    </w:p>
    <w:p w14:paraId="342F7203">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1、商品包装层数不得超过 3 层，空隙率不大于 40%； </w:t>
      </w:r>
    </w:p>
    <w:p w14:paraId="13E14CF7">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2、商品包装尽可能使用单一材质的包装材料，如因功能 需求必需使用不同材质，不同材质间应便于分离； </w:t>
      </w:r>
    </w:p>
    <w:p w14:paraId="52D9F43A">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3、商品包装中铅、汞、镉、六价铬的总含量应不大于 100mg/kg； </w:t>
      </w:r>
    </w:p>
    <w:p w14:paraId="14958D11">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4、商品包装印刷使用的油墨中挥发性有机化合物(VOCs) 含量应不大于 5%（以重量计）； </w:t>
      </w:r>
    </w:p>
    <w:p w14:paraId="74ADFD35">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5、塑料材质商品包装上呈现的印刷颜色不得超过 6 色； </w:t>
      </w:r>
    </w:p>
    <w:p w14:paraId="08C9507E">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6、纸质商品包装应使用 75%以上的可再生纤维原料生产； </w:t>
      </w:r>
    </w:p>
    <w:p w14:paraId="5DD1AB3E">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7、木质商品包装的原料应来源于可持续性森林。 </w:t>
      </w:r>
    </w:p>
    <w:p w14:paraId="04E57F30">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注：检测方法 1.商品包装中重金属（铅、汞、镉、六价铬）总量的检 测按照 GB/T 10004-2008《包装用塑料复合膜、袋干法复合、 挤出复合》规定的方法进行。 2.商品包装印刷使用的油墨中挥发性有机化合物(VOCs) 的检测按照 GB/T 23986-2009《色漆和清漆 挥发性有机化合 物(VOC)含量的测定 气相色谱法》规定的方法。</w:t>
      </w:r>
    </w:p>
    <w:p w14:paraId="2EEEA83E">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九</w:t>
      </w:r>
      <w:r>
        <w:rPr>
          <w:rFonts w:hint="eastAsia" w:ascii="宋体" w:hAnsi="宋体" w:eastAsia="宋体" w:cs="宋体"/>
          <w:b/>
          <w:bCs/>
          <w:color w:val="auto"/>
          <w:sz w:val="21"/>
          <w:szCs w:val="21"/>
          <w:highlight w:val="none"/>
        </w:rPr>
        <w:t>、快递包装环保要求</w:t>
      </w:r>
    </w:p>
    <w:p w14:paraId="2ACD1175">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1、快递包装中重金属（铅、汞、镉、六价铬）总量应不大于100mg/kg；</w:t>
      </w:r>
    </w:p>
    <w:p w14:paraId="47A36DC2">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2、快递包装印刷使用的油墨中不应添加邻苯二甲酸酯，其挥发性有机化合物(VOCs)含量应不大于5%（以重量计）；</w:t>
      </w:r>
    </w:p>
    <w:p w14:paraId="5CC282E8">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3、快递包装中使用纸基材的包装材料，纸基材中的有机氯的含量应不大于150 mg/kg；</w:t>
      </w:r>
    </w:p>
    <w:p w14:paraId="6715658E">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4、快递包装中使用塑料基材的包装材料不得使用邻苯二甲酸二异壬酯、邻苯二甲酸二正辛酯、邻苯二甲酸二(2-乙基)己酯、邻苯二甲酸二异癸酯、邻苯二甲酸丁基苄基酯、邻苯二甲酸二丁酯等作为增塑剂；</w:t>
      </w:r>
    </w:p>
    <w:p w14:paraId="7A089D68">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5、快递中使用的塑料包装袋不得使用聚氯乙烯作为原料，且原料应为单一材质制成，生物分解率大于60%；</w:t>
      </w:r>
    </w:p>
    <w:p w14:paraId="239F577D">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6、快递中使用的充气类填充物不得使用聚氯乙烯作为原料，且原料为单一材质制成，生物分解率大于60%；</w:t>
      </w:r>
    </w:p>
    <w:p w14:paraId="50AB03CF">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7、快递中使用的集装袋应为单一材质制成，其重复使用次数应不小于80 次；</w:t>
      </w:r>
    </w:p>
    <w:p w14:paraId="15942DD6">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8、快递中应使用幅宽不大于45mm 的生物降解胶带；</w:t>
      </w:r>
    </w:p>
    <w:p w14:paraId="0DD9313C">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9、快递包装中不得使用溶剂型胶粘剂；</w:t>
      </w:r>
    </w:p>
    <w:p w14:paraId="7FA55DAD">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10、快递应使用电子面单；</w:t>
      </w:r>
    </w:p>
    <w:p w14:paraId="47C3935F">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11、直接使用商品包装作为快递包装的商品，其商品包装满足《商品包装政府采购需求标准（试行）》即可；</w:t>
      </w:r>
    </w:p>
    <w:p w14:paraId="63DF7A6A">
      <w:pPr>
        <w:keepNext w:val="0"/>
        <w:keepLines w:val="0"/>
        <w:pageBreakBefore w:val="0"/>
        <w:widowControl w:val="0"/>
        <w:kinsoku/>
        <w:wordWrap/>
        <w:overflowPunct/>
        <w:topLinePunct w:val="0"/>
        <w:autoSpaceDE/>
        <w:autoSpaceDN/>
        <w:bidi w:val="0"/>
        <w:adjustRightInd/>
        <w:snapToGrid/>
        <w:spacing w:line="440" w:lineRule="exact"/>
        <w:ind w:firstLine="48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12、快递包装产品质量和封装方式应符合相关国家或行业标准技术指标要求。</w:t>
      </w:r>
    </w:p>
    <w:p w14:paraId="015B978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jNGY3OTBmMDM3ZmQ3ZGExNmJiY2ViOGU5Y2FkMzQifQ=="/>
  </w:docVars>
  <w:rsids>
    <w:rsidRoot w:val="1CE00B4F"/>
    <w:rsid w:val="139E25B1"/>
    <w:rsid w:val="160617B2"/>
    <w:rsid w:val="1CE00B4F"/>
    <w:rsid w:val="1FB94E96"/>
    <w:rsid w:val="2387527B"/>
    <w:rsid w:val="24063FE3"/>
    <w:rsid w:val="38567CF8"/>
    <w:rsid w:val="3C756255"/>
    <w:rsid w:val="404415A6"/>
    <w:rsid w:val="5EC23322"/>
    <w:rsid w:val="61DF60EE"/>
    <w:rsid w:val="729C6988"/>
    <w:rsid w:val="7E933D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default" w:ascii="Calibri" w:hAnsi="Calibri" w:eastAsia="宋体" w:cs="Times New Roman"/>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正文_3"/>
    <w:next w:val="5"/>
    <w:qFormat/>
    <w:uiPriority w:val="0"/>
    <w:pPr>
      <w:widowControl w:val="0"/>
      <w:jc w:val="both"/>
    </w:pPr>
    <w:rPr>
      <w:rFonts w:hint="default" w:ascii="Calibri" w:hAnsi="Calibri" w:eastAsia="宋体" w:cs="Times New Roman"/>
      <w:sz w:val="21"/>
      <w:szCs w:val="22"/>
      <w:lang w:val="en-US" w:eastAsia="zh-CN" w:bidi="ar-SA"/>
    </w:rPr>
  </w:style>
  <w:style w:type="paragraph" w:customStyle="1" w:styleId="5">
    <w:name w:val="Normal_19"/>
    <w:qFormat/>
    <w:uiPriority w:val="0"/>
    <w:rPr>
      <w:rFonts w:hint="default" w:ascii="黑体" w:hAnsi="黑体" w:eastAsia="黑体" w:cs="黑体"/>
      <w:b/>
      <w:sz w:val="32"/>
      <w:szCs w:val="24"/>
      <w:lang w:val="en-US" w:eastAsia="zh-CN" w:bidi="ar-SA"/>
    </w:rPr>
  </w:style>
  <w:style w:type="character" w:customStyle="1" w:styleId="6">
    <w:name w:val="默认段落字体1"/>
    <w:unhideWhenUsed/>
    <w:qFormat/>
    <w:uiPriority w:val="1"/>
    <w:rPr>
      <w:rFonts w:ascii="Calibri" w:hAnsi="Calibri"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1" Type="http://schemas.openxmlformats.org/officeDocument/2006/relationships/fontTable" Target="fontTable.xml"/><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48</Pages>
  <Words>44775</Words>
  <Characters>56869</Characters>
  <Lines>0</Lines>
  <Paragraphs>0</Paragraphs>
  <TotalTime>27</TotalTime>
  <ScaleCrop>false</ScaleCrop>
  <LinksUpToDate>false</LinksUpToDate>
  <CharactersWithSpaces>58244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2024-08-20T01:32:00Z</dcterms:created>
  <dc:creator>憧憬</dc:creator>
  <cp:lastModifiedBy>Dell</cp:lastModifiedBy>
  <dcterms:modified xsi:type="dcterms:W3CDTF">2024-08-20T02:38:09Z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B14A6B7F68154726935D116CE0A64A80_11</vt:lpwstr>
  </property>
</Properties>
</file>